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854"/>
      </w:tblGrid>
      <w:tr w:rsidR="001744D5" w:rsidRPr="0097194D">
        <w:trPr>
          <w:trHeight w:val="2880"/>
          <w:jc w:val="center"/>
        </w:trPr>
        <w:tc>
          <w:tcPr>
            <w:tcW w:w="5000" w:type="pct"/>
          </w:tcPr>
          <w:p w:rsidR="001744D5" w:rsidRDefault="001744D5" w:rsidP="00EB4465">
            <w:pPr>
              <w:pStyle w:val="NoSpacing"/>
              <w:jc w:val="center"/>
              <w:rPr>
                <w:rFonts w:ascii="Cambria" w:hAnsi="Cambria"/>
                <w:caps/>
              </w:rPr>
            </w:pPr>
            <w:bookmarkStart w:id="0" w:name="_GoBack"/>
            <w:bookmarkEnd w:id="0"/>
            <w:r>
              <w:rPr>
                <w:rFonts w:ascii="Cambria" w:hAnsi="Cambria"/>
                <w:caps/>
              </w:rPr>
              <w:t>HERLUFSHOLM SKOLE OG GODS</w:t>
            </w:r>
          </w:p>
        </w:tc>
      </w:tr>
      <w:tr w:rsidR="001744D5" w:rsidRPr="0097194D">
        <w:trPr>
          <w:trHeight w:val="1440"/>
          <w:jc w:val="center"/>
        </w:trPr>
        <w:tc>
          <w:tcPr>
            <w:tcW w:w="5000" w:type="pct"/>
            <w:tcBorders>
              <w:bottom w:val="single" w:sz="4" w:space="0" w:color="4F81BD"/>
            </w:tcBorders>
            <w:vAlign w:val="center"/>
          </w:tcPr>
          <w:p w:rsidR="001744D5" w:rsidRDefault="001744D5" w:rsidP="004A496B">
            <w:pPr>
              <w:pStyle w:val="NoSpacing"/>
              <w:jc w:val="center"/>
              <w:rPr>
                <w:rFonts w:ascii="Cambria" w:hAnsi="Cambria"/>
                <w:sz w:val="80"/>
                <w:szCs w:val="80"/>
              </w:rPr>
            </w:pPr>
            <w:r>
              <w:rPr>
                <w:rFonts w:ascii="Cambria" w:hAnsi="Cambria"/>
                <w:sz w:val="80"/>
                <w:szCs w:val="80"/>
              </w:rPr>
              <w:t>Aftale om arbejdstid for Herlufsholm Grundskole</w:t>
            </w:r>
          </w:p>
        </w:tc>
      </w:tr>
      <w:tr w:rsidR="001744D5" w:rsidRPr="0097194D">
        <w:trPr>
          <w:trHeight w:val="720"/>
          <w:jc w:val="center"/>
        </w:trPr>
        <w:tc>
          <w:tcPr>
            <w:tcW w:w="5000" w:type="pct"/>
            <w:tcBorders>
              <w:top w:val="single" w:sz="4" w:space="0" w:color="4F81BD"/>
            </w:tcBorders>
            <w:vAlign w:val="center"/>
          </w:tcPr>
          <w:p w:rsidR="001744D5" w:rsidRDefault="001744D5" w:rsidP="00EB4465">
            <w:pPr>
              <w:pStyle w:val="NoSpacing"/>
              <w:jc w:val="center"/>
              <w:rPr>
                <w:rFonts w:ascii="Cambria" w:hAnsi="Cambria"/>
                <w:sz w:val="44"/>
                <w:szCs w:val="44"/>
              </w:rPr>
            </w:pPr>
            <w:r>
              <w:rPr>
                <w:rFonts w:ascii="Cambria" w:hAnsi="Cambria"/>
                <w:sz w:val="36"/>
                <w:szCs w:val="36"/>
              </w:rPr>
              <w:t>August 2014 – juli 2016</w:t>
            </w:r>
          </w:p>
        </w:tc>
      </w:tr>
      <w:tr w:rsidR="001744D5" w:rsidRPr="0097194D">
        <w:trPr>
          <w:trHeight w:val="360"/>
          <w:jc w:val="center"/>
        </w:trPr>
        <w:tc>
          <w:tcPr>
            <w:tcW w:w="5000" w:type="pct"/>
            <w:vAlign w:val="center"/>
          </w:tcPr>
          <w:p w:rsidR="001744D5" w:rsidRPr="0097194D" w:rsidRDefault="001744D5">
            <w:pPr>
              <w:pStyle w:val="NoSpacing"/>
              <w:jc w:val="center"/>
            </w:pPr>
          </w:p>
        </w:tc>
      </w:tr>
      <w:tr w:rsidR="001744D5" w:rsidRPr="0097194D">
        <w:trPr>
          <w:trHeight w:val="360"/>
          <w:jc w:val="center"/>
        </w:trPr>
        <w:tc>
          <w:tcPr>
            <w:tcW w:w="5000" w:type="pct"/>
            <w:vAlign w:val="center"/>
          </w:tcPr>
          <w:p w:rsidR="001744D5" w:rsidRPr="0097194D" w:rsidRDefault="001744D5" w:rsidP="002E417C">
            <w:pPr>
              <w:pStyle w:val="NoSpacing"/>
              <w:jc w:val="center"/>
              <w:rPr>
                <w:b/>
                <w:bCs/>
              </w:rPr>
            </w:pPr>
            <w:r w:rsidRPr="0097194D">
              <w:rPr>
                <w:b/>
                <w:bCs/>
              </w:rPr>
              <w:t>udarbejdet</w:t>
            </w:r>
          </w:p>
        </w:tc>
      </w:tr>
      <w:tr w:rsidR="001744D5" w:rsidRPr="0097194D">
        <w:trPr>
          <w:trHeight w:val="360"/>
          <w:jc w:val="center"/>
        </w:trPr>
        <w:tc>
          <w:tcPr>
            <w:tcW w:w="5000" w:type="pct"/>
            <w:vAlign w:val="center"/>
          </w:tcPr>
          <w:p w:rsidR="001744D5" w:rsidRPr="0097194D" w:rsidRDefault="001744D5" w:rsidP="002E417C">
            <w:pPr>
              <w:pStyle w:val="NoSpacing"/>
              <w:jc w:val="center"/>
              <w:rPr>
                <w:b/>
                <w:bCs/>
              </w:rPr>
            </w:pPr>
            <w:r w:rsidRPr="0097194D">
              <w:rPr>
                <w:b/>
                <w:bCs/>
              </w:rPr>
              <w:t>04-06-2014</w:t>
            </w:r>
          </w:p>
        </w:tc>
      </w:tr>
    </w:tbl>
    <w:p w:rsidR="001744D5" w:rsidRDefault="001744D5"/>
    <w:tbl>
      <w:tblPr>
        <w:tblpPr w:leftFromText="187" w:rightFromText="187" w:horzAnchor="margin" w:tblpXSpec="center" w:tblpYSpec="bottom"/>
        <w:tblW w:w="5000" w:type="pct"/>
        <w:tblLook w:val="00A0"/>
      </w:tblPr>
      <w:tblGrid>
        <w:gridCol w:w="9854"/>
      </w:tblGrid>
      <w:tr w:rsidR="001744D5" w:rsidRPr="0097194D">
        <w:tc>
          <w:tcPr>
            <w:tcW w:w="5000" w:type="pct"/>
          </w:tcPr>
          <w:p w:rsidR="001744D5" w:rsidRPr="0097194D" w:rsidRDefault="001744D5" w:rsidP="004A496B">
            <w:pPr>
              <w:pStyle w:val="NoSpacing"/>
            </w:pPr>
            <w:r w:rsidRPr="0097194D">
              <w:t xml:space="preserve">Aftale om arbejdstid for Herlufsholm  Grundskole er indgået mellem Herlufsholm Skole og Gods og Næstved Lærerkreds </w:t>
            </w:r>
          </w:p>
        </w:tc>
      </w:tr>
    </w:tbl>
    <w:p w:rsidR="001744D5" w:rsidRDefault="001744D5"/>
    <w:p w:rsidR="001744D5" w:rsidRDefault="001744D5">
      <w:r>
        <w:br w:type="page"/>
      </w:r>
    </w:p>
    <w:p w:rsidR="001744D5" w:rsidRPr="00703D4A" w:rsidRDefault="001744D5">
      <w:pPr>
        <w:rPr>
          <w:b/>
        </w:rPr>
      </w:pPr>
      <w:r w:rsidRPr="00703D4A">
        <w:rPr>
          <w:b/>
        </w:rPr>
        <w:t xml:space="preserve">Aftale om arbejdstid gældende for Herlufsholm </w:t>
      </w:r>
      <w:r>
        <w:rPr>
          <w:b/>
        </w:rPr>
        <w:t xml:space="preserve">grundskole </w:t>
      </w:r>
    </w:p>
    <w:p w:rsidR="001744D5" w:rsidRDefault="001744D5"/>
    <w:p w:rsidR="001744D5" w:rsidRDefault="001744D5">
      <w:r>
        <w:t>Herlufholm Skole og Næstved Lærerkreds har gennem drøftelser opnået enighed om nedenstående grundlag for en arbejdstidsaftale for lærerene i grundskolen på Herlufsholm skole fra skoleåret 2014/15.</w:t>
      </w:r>
    </w:p>
    <w:p w:rsidR="001744D5" w:rsidRDefault="001744D5">
      <w:r>
        <w:t>Vi vil med aftalen gerne skabe gode rammer for skolens udvikling og understøtte skolen som en attraktiv arbejdsplads.</w:t>
      </w:r>
    </w:p>
    <w:p w:rsidR="001744D5" w:rsidRDefault="001744D5">
      <w:r>
        <w:t>Aftalen skal understøtte lærernes professionelle virke og den kompetente skoleledelse til gavn for elevernes alsidige udvikling.</w:t>
      </w:r>
    </w:p>
    <w:p w:rsidR="001744D5" w:rsidRDefault="001744D5">
      <w:r>
        <w:t>Aftalen bygger på tillid, løbende dialog og samarbejde.</w:t>
      </w:r>
    </w:p>
    <w:p w:rsidR="001744D5" w:rsidRDefault="001744D5"/>
    <w:p w:rsidR="001744D5" w:rsidRDefault="001744D5">
      <w:r>
        <w:t>Denne aftale tager sit afsæt i Moderniseringsstyrelsens Cirkulære om protokollat om arbejdstid for ledere, lærere og børnehaveklasseledere ved frie grundskoler fra den 24. marts 2014.</w:t>
      </w:r>
    </w:p>
    <w:p w:rsidR="001744D5" w:rsidRDefault="001744D5">
      <w:r>
        <w:t>Her i fremgår det i § 2, at de ansatte til enhver tid følger gældende Cirkulære om arbejdstids for tjenestemænd i staten af 27. juni 2008, jf. dog stk. 2 – 5.</w:t>
      </w:r>
    </w:p>
    <w:p w:rsidR="001744D5" w:rsidRDefault="001744D5">
      <w:r>
        <w:t>I cirkulære af 27. juni 2008 om Arbejdstid for tjenestemænd i staten § 3 – finder vi hjemlen til at indgå lokale aftaler, der kan fravige eller supplere cirkulærets bestemmelser.</w:t>
      </w:r>
    </w:p>
    <w:p w:rsidR="001744D5" w:rsidRDefault="001744D5">
      <w:r>
        <w:t>Der er mellem Herlufsholm Skole og Næstved Lærerkreds opnået enighed om, at benytte sig af ovenstående mulighed og det er aftalt, at lærernes arbejdstid administreres ud fra Cirkulære af 9. august 2011 - Protokollat om arbejdstid mv. for ledere, lærere og børnehaveklasseledere ved frie grundskoler – med enkelte suppleringer og fravigelser, jævnfør nedenfor:</w:t>
      </w:r>
    </w:p>
    <w:p w:rsidR="001744D5" w:rsidRDefault="001744D5">
      <w:pPr>
        <w:rPr>
          <w:b/>
        </w:rPr>
      </w:pPr>
    </w:p>
    <w:p w:rsidR="001744D5" w:rsidRDefault="001744D5">
      <w:pPr>
        <w:rPr>
          <w:b/>
        </w:rPr>
      </w:pPr>
      <w:r>
        <w:rPr>
          <w:b/>
        </w:rPr>
        <w:t>Følgende suppleringer og fravigelser fra cirkulære af 9. august 2011 er aftalt:</w:t>
      </w:r>
    </w:p>
    <w:p w:rsidR="001744D5" w:rsidRDefault="001744D5">
      <w:pPr>
        <w:rPr>
          <w:b/>
        </w:rPr>
      </w:pPr>
    </w:p>
    <w:p w:rsidR="001744D5" w:rsidRDefault="001744D5" w:rsidP="00613110">
      <w:pPr>
        <w:pStyle w:val="ListParagraph"/>
        <w:numPr>
          <w:ilvl w:val="0"/>
          <w:numId w:val="1"/>
        </w:numPr>
        <w:rPr>
          <w:b/>
        </w:rPr>
      </w:pPr>
      <w:r>
        <w:rPr>
          <w:b/>
        </w:rPr>
        <w:t>Fravigelse/supplering til § 2 – omkring arbejdstid:</w:t>
      </w:r>
    </w:p>
    <w:p w:rsidR="001744D5" w:rsidRDefault="001744D5" w:rsidP="00297D00">
      <w:pPr>
        <w:pStyle w:val="ListParagraph"/>
        <w:rPr>
          <w:b/>
        </w:rPr>
      </w:pPr>
    </w:p>
    <w:p w:rsidR="001744D5" w:rsidRDefault="001744D5" w:rsidP="00613110">
      <w:pPr>
        <w:pStyle w:val="ListParagraph"/>
      </w:pPr>
      <w:r>
        <w:t>Årsnormen/netto arbejdstid aftales til 1680 timer, når ferie og søgnehelligdage er fratrukket.</w:t>
      </w:r>
    </w:p>
    <w:p w:rsidR="001744D5" w:rsidRDefault="001744D5" w:rsidP="00613110">
      <w:pPr>
        <w:pStyle w:val="ListParagraph"/>
      </w:pPr>
    </w:p>
    <w:p w:rsidR="001744D5" w:rsidRDefault="001744D5" w:rsidP="00613110">
      <w:pPr>
        <w:pStyle w:val="ListParagraph"/>
      </w:pPr>
      <w:r>
        <w:t>Arbejdstiden beregnes for en periode på et år.</w:t>
      </w:r>
    </w:p>
    <w:p w:rsidR="001744D5" w:rsidRDefault="001744D5" w:rsidP="00613110">
      <w:pPr>
        <w:pStyle w:val="ListParagraph"/>
      </w:pPr>
    </w:p>
    <w:p w:rsidR="001744D5" w:rsidRDefault="001744D5" w:rsidP="00613110">
      <w:pPr>
        <w:pStyle w:val="ListParagraph"/>
      </w:pPr>
      <w:r>
        <w:t>Normperioden er 1. august 20xx – 31. juli 20xx</w:t>
      </w:r>
    </w:p>
    <w:p w:rsidR="001744D5" w:rsidRDefault="001744D5" w:rsidP="00613110">
      <w:pPr>
        <w:pStyle w:val="ListParagraph"/>
      </w:pPr>
    </w:p>
    <w:p w:rsidR="001744D5" w:rsidRDefault="001744D5" w:rsidP="00613110">
      <w:pPr>
        <w:pStyle w:val="ListParagraph"/>
      </w:pPr>
    </w:p>
    <w:p w:rsidR="001744D5" w:rsidRDefault="001744D5" w:rsidP="00613110">
      <w:pPr>
        <w:pStyle w:val="ListParagraph"/>
      </w:pPr>
    </w:p>
    <w:p w:rsidR="001744D5" w:rsidRDefault="001744D5" w:rsidP="00613110">
      <w:pPr>
        <w:pStyle w:val="ListParagraph"/>
      </w:pPr>
    </w:p>
    <w:p w:rsidR="001744D5" w:rsidRDefault="001744D5" w:rsidP="00053BB4">
      <w:pPr>
        <w:pStyle w:val="ListParagraph"/>
        <w:numPr>
          <w:ilvl w:val="0"/>
          <w:numId w:val="1"/>
        </w:numPr>
        <w:rPr>
          <w:b/>
        </w:rPr>
      </w:pPr>
      <w:r w:rsidRPr="00053BB4">
        <w:rPr>
          <w:b/>
        </w:rPr>
        <w:t>Supplering til § 3 – skoletid</w:t>
      </w:r>
      <w:r>
        <w:rPr>
          <w:b/>
        </w:rPr>
        <w:t>:</w:t>
      </w:r>
      <w:r w:rsidRPr="00053BB4">
        <w:rPr>
          <w:b/>
        </w:rPr>
        <w:t xml:space="preserve"> </w:t>
      </w:r>
    </w:p>
    <w:p w:rsidR="001744D5" w:rsidRDefault="001744D5" w:rsidP="00053BB4">
      <w:pPr>
        <w:pStyle w:val="ListParagraph"/>
        <w:rPr>
          <w:b/>
        </w:rPr>
      </w:pPr>
    </w:p>
    <w:p w:rsidR="001744D5" w:rsidRDefault="001744D5" w:rsidP="00BD54B4">
      <w:pPr>
        <w:pStyle w:val="ListParagraph"/>
      </w:pPr>
      <w:r w:rsidRPr="00BD54B4">
        <w:t>Cirkulærer bemærkningerne til § 3, stk. 1</w:t>
      </w:r>
      <w:r>
        <w:t>,</w:t>
      </w:r>
      <w:r w:rsidRPr="00BD54B4">
        <w:t xml:space="preserve"> suppleres med følgende:</w:t>
      </w:r>
    </w:p>
    <w:p w:rsidR="001744D5" w:rsidRPr="00BD54B4" w:rsidRDefault="001744D5" w:rsidP="00BD54B4">
      <w:pPr>
        <w:pStyle w:val="ListParagraph"/>
      </w:pPr>
    </w:p>
    <w:p w:rsidR="001744D5" w:rsidRPr="00053BB4" w:rsidRDefault="001744D5" w:rsidP="00053BB4">
      <w:pPr>
        <w:pStyle w:val="ListParagraph"/>
      </w:pPr>
      <w:r w:rsidRPr="00053BB4">
        <w:t>Pausetid:</w:t>
      </w:r>
    </w:p>
    <w:p w:rsidR="001744D5" w:rsidRDefault="001744D5" w:rsidP="00053BB4">
      <w:pPr>
        <w:spacing w:line="240" w:lineRule="auto"/>
        <w:ind w:firstLine="720"/>
      </w:pPr>
      <w:r>
        <w:t xml:space="preserve">Hver undervisningstime tillægges 33 % i pausetid </w:t>
      </w:r>
    </w:p>
    <w:p w:rsidR="001744D5" w:rsidRPr="00053BB4" w:rsidRDefault="001744D5" w:rsidP="00053BB4">
      <w:pPr>
        <w:spacing w:line="240" w:lineRule="auto"/>
        <w:ind w:firstLine="720"/>
        <w:rPr>
          <w:i/>
        </w:rPr>
      </w:pPr>
      <w:r w:rsidRPr="00053BB4">
        <w:rPr>
          <w:i/>
        </w:rPr>
        <w:t>Eksempel:</w:t>
      </w:r>
    </w:p>
    <w:p w:rsidR="001744D5" w:rsidRPr="00053BB4" w:rsidRDefault="001744D5" w:rsidP="00053BB4">
      <w:pPr>
        <w:spacing w:line="240" w:lineRule="auto"/>
        <w:ind w:firstLine="720"/>
        <w:rPr>
          <w:i/>
        </w:rPr>
      </w:pPr>
      <w:r w:rsidRPr="00053BB4">
        <w:rPr>
          <w:i/>
        </w:rPr>
        <w:t xml:space="preserve">600 undervisningstimer x </w:t>
      </w:r>
      <w:r>
        <w:rPr>
          <w:i/>
        </w:rPr>
        <w:t>0</w:t>
      </w:r>
      <w:r w:rsidRPr="00053BB4">
        <w:rPr>
          <w:i/>
        </w:rPr>
        <w:t xml:space="preserve">,33 = 198 timer </w:t>
      </w:r>
    </w:p>
    <w:p w:rsidR="001744D5" w:rsidRPr="00053BB4" w:rsidRDefault="001744D5" w:rsidP="00053BB4">
      <w:pPr>
        <w:pStyle w:val="ListParagraph"/>
        <w:rPr>
          <w:b/>
        </w:rPr>
      </w:pPr>
    </w:p>
    <w:p w:rsidR="001744D5" w:rsidRDefault="001744D5" w:rsidP="00384B4C">
      <w:pPr>
        <w:pStyle w:val="ListParagraph"/>
        <w:numPr>
          <w:ilvl w:val="0"/>
          <w:numId w:val="1"/>
        </w:numPr>
        <w:rPr>
          <w:b/>
        </w:rPr>
      </w:pPr>
      <w:r w:rsidRPr="00080FD1">
        <w:rPr>
          <w:b/>
        </w:rPr>
        <w:t>Fravigelse til § 4 – omkring egentid:</w:t>
      </w:r>
    </w:p>
    <w:p w:rsidR="001744D5" w:rsidRDefault="001744D5" w:rsidP="00855C78">
      <w:pPr>
        <w:pStyle w:val="ListParagraph"/>
        <w:rPr>
          <w:b/>
        </w:rPr>
      </w:pPr>
    </w:p>
    <w:p w:rsidR="001744D5" w:rsidRDefault="001744D5" w:rsidP="00855C78">
      <w:pPr>
        <w:pStyle w:val="ListParagraph"/>
      </w:pPr>
      <w:r>
        <w:t>Denne paragraf fraviges helt og i stedet følges nedenstående:</w:t>
      </w:r>
    </w:p>
    <w:p w:rsidR="001744D5" w:rsidRDefault="001744D5" w:rsidP="00855C78">
      <w:pPr>
        <w:pStyle w:val="ListParagraph"/>
      </w:pPr>
    </w:p>
    <w:p w:rsidR="001744D5" w:rsidRDefault="001744D5" w:rsidP="00855C78">
      <w:pPr>
        <w:pStyle w:val="ListParagraph"/>
      </w:pPr>
      <w:r>
        <w:t>Der afsættes ved skoleårets start på opgaveoversigten 0,5 times egentid (forberedelse/efterbehandling) pr. undervisningstime.</w:t>
      </w:r>
    </w:p>
    <w:p w:rsidR="001744D5" w:rsidRDefault="001744D5" w:rsidP="00855C78">
      <w:pPr>
        <w:pStyle w:val="ListParagraph"/>
      </w:pPr>
    </w:p>
    <w:p w:rsidR="001744D5" w:rsidRDefault="001744D5" w:rsidP="00855C78">
      <w:pPr>
        <w:pStyle w:val="ListParagraph"/>
      </w:pPr>
      <w:r>
        <w:t>Derudover tilskrives hver fuldtidsansat lærer 40 timers ekstra egentid. Denne reduceres forholdsmæssigt ved anden beskæftigelsesgrad.</w:t>
      </w:r>
    </w:p>
    <w:p w:rsidR="001744D5" w:rsidRDefault="001744D5" w:rsidP="00855C78">
      <w:pPr>
        <w:pStyle w:val="ListParagraph"/>
      </w:pPr>
    </w:p>
    <w:p w:rsidR="001744D5" w:rsidRPr="002411B9" w:rsidRDefault="001744D5" w:rsidP="00855C78">
      <w:pPr>
        <w:pStyle w:val="ListParagraph"/>
        <w:rPr>
          <w:i/>
        </w:rPr>
      </w:pPr>
      <w:r w:rsidRPr="002411B9">
        <w:rPr>
          <w:i/>
        </w:rPr>
        <w:t>Eksempel på beregning af egentid for den enkelte lærer:</w:t>
      </w:r>
    </w:p>
    <w:p w:rsidR="001744D5" w:rsidRPr="002411B9" w:rsidRDefault="001744D5" w:rsidP="00855C78">
      <w:pPr>
        <w:pStyle w:val="ListParagraph"/>
        <w:rPr>
          <w:i/>
        </w:rPr>
      </w:pPr>
      <w:r w:rsidRPr="002411B9">
        <w:rPr>
          <w:i/>
        </w:rPr>
        <w:t>Egentid = 40 timer + 0,5 x skoleårets planlagte undervisningstimer</w:t>
      </w:r>
    </w:p>
    <w:p w:rsidR="001744D5" w:rsidRPr="002411B9" w:rsidRDefault="001744D5" w:rsidP="00855C78">
      <w:pPr>
        <w:pStyle w:val="ListParagraph"/>
        <w:rPr>
          <w:i/>
        </w:rPr>
      </w:pPr>
    </w:p>
    <w:p w:rsidR="001744D5" w:rsidRPr="002411B9" w:rsidRDefault="001744D5" w:rsidP="003908FB">
      <w:pPr>
        <w:pStyle w:val="ListParagraph"/>
        <w:rPr>
          <w:i/>
        </w:rPr>
      </w:pPr>
      <w:r w:rsidRPr="002411B9">
        <w:rPr>
          <w:i/>
        </w:rPr>
        <w:t>Eksempel på beregning af egentid for lærer med 18 ugentlige undervisningstimer:</w:t>
      </w:r>
    </w:p>
    <w:p w:rsidR="001744D5" w:rsidRPr="002411B9" w:rsidRDefault="001744D5" w:rsidP="003908FB">
      <w:pPr>
        <w:pStyle w:val="ListParagraph"/>
        <w:rPr>
          <w:i/>
        </w:rPr>
      </w:pPr>
      <w:r w:rsidRPr="002411B9">
        <w:rPr>
          <w:i/>
        </w:rPr>
        <w:t>Samlet egentid = 40 timer + 0,5 x 18 timer x 39,2 uger = 392,8 timer</w:t>
      </w:r>
    </w:p>
    <w:p w:rsidR="001744D5" w:rsidRDefault="001744D5" w:rsidP="00855C78">
      <w:pPr>
        <w:pStyle w:val="ListParagraph"/>
      </w:pPr>
    </w:p>
    <w:p w:rsidR="001744D5" w:rsidRPr="006E5D28" w:rsidRDefault="001744D5" w:rsidP="00855C78">
      <w:pPr>
        <w:pStyle w:val="ListParagraph"/>
      </w:pPr>
      <w:r>
        <w:t>Nye medarbejdere tilskrives 50 timers ekstra egentid de 3 første skoleår, hvor de er ansat på Herlufsholm skole.</w:t>
      </w:r>
    </w:p>
    <w:p w:rsidR="001744D5" w:rsidRDefault="001744D5" w:rsidP="00855C78">
      <w:pPr>
        <w:pStyle w:val="ListParagraph"/>
        <w:rPr>
          <w:b/>
        </w:rPr>
      </w:pPr>
    </w:p>
    <w:p w:rsidR="001744D5" w:rsidRDefault="001744D5" w:rsidP="00384B4C">
      <w:pPr>
        <w:pStyle w:val="ListParagraph"/>
        <w:numPr>
          <w:ilvl w:val="0"/>
          <w:numId w:val="1"/>
        </w:numPr>
        <w:rPr>
          <w:b/>
        </w:rPr>
      </w:pPr>
      <w:r>
        <w:rPr>
          <w:b/>
        </w:rPr>
        <w:t>Supplering til § 5 – om aktivitetsplan:</w:t>
      </w:r>
    </w:p>
    <w:p w:rsidR="001744D5" w:rsidRDefault="001744D5" w:rsidP="00B52720">
      <w:pPr>
        <w:pStyle w:val="ListParagraph"/>
      </w:pPr>
    </w:p>
    <w:p w:rsidR="001744D5" w:rsidRDefault="001744D5" w:rsidP="00B52720">
      <w:pPr>
        <w:pStyle w:val="ListParagraph"/>
      </w:pPr>
      <w:r>
        <w:t>Der tilføjes ny § 5, stk. 4a:</w:t>
      </w:r>
    </w:p>
    <w:p w:rsidR="001744D5" w:rsidRDefault="001744D5" w:rsidP="00B52720">
      <w:pPr>
        <w:pStyle w:val="ListParagraph"/>
      </w:pPr>
    </w:p>
    <w:p w:rsidR="001744D5" w:rsidRDefault="001744D5" w:rsidP="00B52720">
      <w:pPr>
        <w:pStyle w:val="ListParagraph"/>
      </w:pPr>
      <w:r>
        <w:t>Hver lærer tildeles som udgangspunkt en disponibel pulje på 25 timer.</w:t>
      </w:r>
    </w:p>
    <w:p w:rsidR="001744D5" w:rsidRDefault="001744D5" w:rsidP="00B52720">
      <w:pPr>
        <w:pStyle w:val="ListParagraph"/>
      </w:pPr>
      <w:r>
        <w:t>Se nærmere beskrivelse i bilag 1 – om opgavebeskrivelser og skoleakkorder</w:t>
      </w:r>
    </w:p>
    <w:p w:rsidR="001744D5" w:rsidRDefault="001744D5" w:rsidP="00B52720">
      <w:pPr>
        <w:pStyle w:val="ListParagraph"/>
      </w:pPr>
    </w:p>
    <w:p w:rsidR="001744D5" w:rsidRDefault="001744D5" w:rsidP="00B52720">
      <w:pPr>
        <w:pStyle w:val="ListParagraph"/>
      </w:pPr>
      <w:r>
        <w:t>Ny bemærkning til § 5, stk. 4:</w:t>
      </w:r>
    </w:p>
    <w:p w:rsidR="001744D5" w:rsidRDefault="001744D5" w:rsidP="00B52720">
      <w:pPr>
        <w:pStyle w:val="ListParagraph"/>
      </w:pPr>
    </w:p>
    <w:p w:rsidR="001744D5" w:rsidRDefault="001744D5" w:rsidP="00B52720">
      <w:pPr>
        <w:pStyle w:val="ListParagraph"/>
      </w:pPr>
      <w:r>
        <w:t>Den enkelte lærer kan pålægges vikartimer. Vikartimer på undervisningsfrie dage varsles med 14 dage og indgår i opgørelsen af arbejdstiden, jf. § 9.</w:t>
      </w:r>
    </w:p>
    <w:p w:rsidR="001744D5" w:rsidRDefault="001744D5" w:rsidP="00B52720">
      <w:pPr>
        <w:pStyle w:val="ListParagraph"/>
      </w:pPr>
    </w:p>
    <w:p w:rsidR="001744D5" w:rsidRDefault="001744D5" w:rsidP="00384B4C">
      <w:pPr>
        <w:pStyle w:val="ListParagraph"/>
      </w:pPr>
      <w:r>
        <w:t>Undervisningstillæg for vikartimer, der opstår i løbet af normperioden, udbetales i henhold til organisationsaftalen af 24. marts 2014 bilag 1, punkt 4.</w:t>
      </w:r>
    </w:p>
    <w:p w:rsidR="001744D5" w:rsidRDefault="001744D5" w:rsidP="00384B4C">
      <w:pPr>
        <w:pStyle w:val="ListParagraph"/>
      </w:pPr>
    </w:p>
    <w:p w:rsidR="001744D5" w:rsidRPr="000F19BC" w:rsidRDefault="001744D5" w:rsidP="000F19BC">
      <w:pPr>
        <w:pStyle w:val="ListParagraph"/>
      </w:pPr>
      <w:r w:rsidRPr="000F19BC">
        <w:t>Mellemtimer:</w:t>
      </w:r>
    </w:p>
    <w:p w:rsidR="001744D5" w:rsidRPr="005B44B6" w:rsidRDefault="001744D5" w:rsidP="000F19BC">
      <w:pPr>
        <w:pStyle w:val="ListParagraph"/>
        <w:rPr>
          <w:b/>
        </w:rPr>
      </w:pPr>
    </w:p>
    <w:p w:rsidR="001744D5" w:rsidRDefault="001744D5" w:rsidP="000F19BC">
      <w:pPr>
        <w:pStyle w:val="ListParagraph"/>
        <w:spacing w:after="0"/>
        <w:rPr>
          <w:lang w:eastAsia="da-DK"/>
        </w:rPr>
      </w:pPr>
      <w:r w:rsidRPr="005670A0">
        <w:rPr>
          <w:lang w:eastAsia="da-DK"/>
        </w:rPr>
        <w:t xml:space="preserve">Mellemtimer afregnes </w:t>
      </w:r>
      <w:r>
        <w:rPr>
          <w:lang w:eastAsia="da-DK"/>
        </w:rPr>
        <w:t>som undervisning</w:t>
      </w:r>
    </w:p>
    <w:p w:rsidR="001744D5" w:rsidRDefault="001744D5" w:rsidP="000F19BC">
      <w:pPr>
        <w:pStyle w:val="ListParagraph"/>
        <w:spacing w:after="0"/>
        <w:rPr>
          <w:lang w:eastAsia="da-DK"/>
        </w:rPr>
      </w:pPr>
    </w:p>
    <w:p w:rsidR="001744D5" w:rsidRDefault="001744D5" w:rsidP="000F19BC">
      <w:pPr>
        <w:pStyle w:val="ListParagraph"/>
        <w:spacing w:after="0"/>
        <w:rPr>
          <w:lang w:eastAsia="da-DK"/>
        </w:rPr>
      </w:pPr>
      <w:r w:rsidRPr="005670A0">
        <w:rPr>
          <w:lang w:eastAsia="da-DK"/>
        </w:rPr>
        <w:t xml:space="preserve">Ved mellemtimer i skemaplanen må påregnes løsning af vikaropgaver samt andre forefaldende arbejdsopgaver i grundskolen. Disse opgaver kan pålægges med kort varsel (samme dag). </w:t>
      </w:r>
      <w:r>
        <w:rPr>
          <w:lang w:eastAsia="da-DK"/>
        </w:rPr>
        <w:t>Ved gennemført vikartime udløses undervisningstillæg</w:t>
      </w:r>
      <w:r w:rsidRPr="005670A0">
        <w:rPr>
          <w:lang w:eastAsia="da-DK"/>
        </w:rPr>
        <w:t>.</w:t>
      </w:r>
    </w:p>
    <w:p w:rsidR="001744D5" w:rsidRPr="005670A0" w:rsidRDefault="001744D5" w:rsidP="000F19BC">
      <w:pPr>
        <w:pStyle w:val="ListParagraph"/>
        <w:spacing w:after="0"/>
        <w:rPr>
          <w:lang w:eastAsia="da-DK"/>
        </w:rPr>
      </w:pPr>
    </w:p>
    <w:p w:rsidR="001744D5" w:rsidRPr="005670A0" w:rsidRDefault="001744D5" w:rsidP="000F19BC">
      <w:pPr>
        <w:spacing w:after="0"/>
        <w:ind w:left="720"/>
        <w:rPr>
          <w:lang w:eastAsia="da-DK"/>
        </w:rPr>
      </w:pPr>
      <w:r w:rsidRPr="005670A0">
        <w:rPr>
          <w:lang w:eastAsia="da-DK"/>
        </w:rPr>
        <w:t xml:space="preserve">Der kan maksimalt placeres </w:t>
      </w:r>
      <w:r>
        <w:rPr>
          <w:lang w:eastAsia="da-DK"/>
        </w:rPr>
        <w:t>4</w:t>
      </w:r>
      <w:r w:rsidRPr="005670A0">
        <w:rPr>
          <w:lang w:eastAsia="da-DK"/>
        </w:rPr>
        <w:t xml:space="preserve"> mellemtimer på en 2-ugers periode. </w:t>
      </w:r>
      <w:r>
        <w:rPr>
          <w:lang w:eastAsia="da-DK"/>
        </w:rPr>
        <w:t>Ved de første mellemtimer er omregningsfaktor og middagspa</w:t>
      </w:r>
    </w:p>
    <w:p w:rsidR="001744D5" w:rsidRDefault="001744D5" w:rsidP="00384B4C">
      <w:pPr>
        <w:pStyle w:val="ListParagraph"/>
      </w:pPr>
    </w:p>
    <w:p w:rsidR="001744D5" w:rsidRDefault="001744D5" w:rsidP="00384B4C">
      <w:pPr>
        <w:pStyle w:val="ListParagraph"/>
      </w:pPr>
    </w:p>
    <w:p w:rsidR="001744D5" w:rsidRPr="00384B4C" w:rsidRDefault="001744D5" w:rsidP="00384B4C">
      <w:pPr>
        <w:pStyle w:val="ListParagraph"/>
        <w:numPr>
          <w:ilvl w:val="0"/>
          <w:numId w:val="1"/>
        </w:numPr>
        <w:rPr>
          <w:b/>
        </w:rPr>
      </w:pPr>
      <w:r w:rsidRPr="00384B4C">
        <w:rPr>
          <w:b/>
        </w:rPr>
        <w:t>Supplering til § 6 – omkring arbejdstidens tilrettelæggelse:</w:t>
      </w:r>
    </w:p>
    <w:p w:rsidR="001744D5" w:rsidRDefault="001744D5" w:rsidP="00384B4C">
      <w:pPr>
        <w:pStyle w:val="ListParagraph"/>
      </w:pPr>
    </w:p>
    <w:p w:rsidR="001744D5" w:rsidRDefault="001744D5" w:rsidP="00384B4C">
      <w:pPr>
        <w:pStyle w:val="ListParagraph"/>
      </w:pPr>
      <w:r>
        <w:t>I forbindelse med skoleårets planlægning udarbejdes en kalender for normperioden, hvor alle arbejdsdage er placeret.</w:t>
      </w:r>
    </w:p>
    <w:p w:rsidR="001744D5" w:rsidRDefault="001744D5" w:rsidP="00384B4C">
      <w:pPr>
        <w:pStyle w:val="ListParagraph"/>
      </w:pPr>
    </w:p>
    <w:p w:rsidR="001744D5" w:rsidRDefault="001744D5" w:rsidP="00384B4C">
      <w:pPr>
        <w:pStyle w:val="ListParagraph"/>
      </w:pPr>
      <w:r>
        <w:t>Der planlægges med en fast mødedag pr. uge.</w:t>
      </w:r>
    </w:p>
    <w:p w:rsidR="001744D5" w:rsidRDefault="001744D5" w:rsidP="00384B4C">
      <w:pPr>
        <w:pStyle w:val="ListParagraph"/>
      </w:pPr>
    </w:p>
    <w:p w:rsidR="001744D5" w:rsidRDefault="001744D5" w:rsidP="00384B4C">
      <w:pPr>
        <w:pStyle w:val="ListParagraph"/>
      </w:pPr>
      <w:r>
        <w:t>Der planlægges som udgangspunkt med 198 – 200 elev-/undervisningsdage .</w:t>
      </w:r>
    </w:p>
    <w:p w:rsidR="001744D5" w:rsidRDefault="001744D5" w:rsidP="00384B4C">
      <w:pPr>
        <w:pStyle w:val="ListParagraph"/>
      </w:pPr>
      <w:r>
        <w:t>Arbejdet for en normperiode placeres på op til maksimalt 207 dage.</w:t>
      </w:r>
    </w:p>
    <w:p w:rsidR="001744D5" w:rsidRDefault="001744D5" w:rsidP="00384B4C">
      <w:pPr>
        <w:pStyle w:val="ListParagraph"/>
      </w:pPr>
    </w:p>
    <w:p w:rsidR="001744D5" w:rsidRDefault="001744D5" w:rsidP="001B50F7">
      <w:pPr>
        <w:pStyle w:val="ListParagraph"/>
      </w:pPr>
    </w:p>
    <w:p w:rsidR="001744D5" w:rsidRDefault="001744D5" w:rsidP="004A3F6B">
      <w:pPr>
        <w:pStyle w:val="ListParagraph"/>
        <w:numPr>
          <w:ilvl w:val="0"/>
          <w:numId w:val="1"/>
        </w:numPr>
        <w:rPr>
          <w:b/>
        </w:rPr>
      </w:pPr>
      <w:r w:rsidRPr="00080FD1">
        <w:rPr>
          <w:b/>
        </w:rPr>
        <w:t>Fravigelse til § 10 – omkring undertid:</w:t>
      </w:r>
    </w:p>
    <w:p w:rsidR="001744D5" w:rsidRPr="00080FD1" w:rsidRDefault="001744D5" w:rsidP="007A5F5E">
      <w:pPr>
        <w:pStyle w:val="ListParagraph"/>
        <w:rPr>
          <w:b/>
        </w:rPr>
      </w:pPr>
    </w:p>
    <w:p w:rsidR="001744D5" w:rsidRDefault="001744D5" w:rsidP="00384B4C">
      <w:pPr>
        <w:pStyle w:val="ListParagraph"/>
      </w:pPr>
      <w:r>
        <w:t>Denne paragraf finder ikke anvendelse.</w:t>
      </w:r>
    </w:p>
    <w:p w:rsidR="001744D5" w:rsidRDefault="001744D5" w:rsidP="00384B4C">
      <w:pPr>
        <w:pStyle w:val="ListParagraph"/>
      </w:pPr>
    </w:p>
    <w:p w:rsidR="001744D5" w:rsidRDefault="001744D5" w:rsidP="00384B4C">
      <w:pPr>
        <w:pStyle w:val="ListParagraph"/>
      </w:pPr>
    </w:p>
    <w:p w:rsidR="001744D5" w:rsidRDefault="001744D5" w:rsidP="004A3F6B">
      <w:pPr>
        <w:pStyle w:val="ListParagraph"/>
        <w:numPr>
          <w:ilvl w:val="0"/>
          <w:numId w:val="1"/>
        </w:numPr>
        <w:rPr>
          <w:b/>
        </w:rPr>
      </w:pPr>
      <w:r w:rsidRPr="00080FD1">
        <w:rPr>
          <w:b/>
        </w:rPr>
        <w:t>Supplering af § 15 – Akkorder:</w:t>
      </w:r>
    </w:p>
    <w:p w:rsidR="001744D5" w:rsidRDefault="001744D5" w:rsidP="007A5F5E">
      <w:pPr>
        <w:pStyle w:val="ListParagraph"/>
        <w:rPr>
          <w:b/>
        </w:rPr>
      </w:pPr>
    </w:p>
    <w:p w:rsidR="001744D5" w:rsidRDefault="001744D5" w:rsidP="007A5F5E">
      <w:pPr>
        <w:pStyle w:val="ListParagraph"/>
      </w:pPr>
      <w:r>
        <w:t>Der tilføjes § 5, stk. 4:</w:t>
      </w:r>
    </w:p>
    <w:p w:rsidR="001744D5" w:rsidRPr="007A5F5E" w:rsidRDefault="001744D5" w:rsidP="007A5F5E">
      <w:pPr>
        <w:pStyle w:val="ListParagraph"/>
      </w:pPr>
    </w:p>
    <w:p w:rsidR="001744D5" w:rsidRDefault="001744D5" w:rsidP="001B50F7">
      <w:pPr>
        <w:pStyle w:val="ListParagraph"/>
      </w:pPr>
      <w:r>
        <w:t>Aftale om akkorder indgås mellem skolens ledelse, TR og AMR. Der forhandles en gang årligt eller ved nye opgaver.</w:t>
      </w:r>
    </w:p>
    <w:p w:rsidR="001744D5" w:rsidRDefault="001744D5" w:rsidP="001B50F7">
      <w:pPr>
        <w:pStyle w:val="ListParagraph"/>
      </w:pPr>
    </w:p>
    <w:p w:rsidR="001744D5" w:rsidRDefault="001744D5" w:rsidP="001B50F7">
      <w:pPr>
        <w:pStyle w:val="ListParagraph"/>
      </w:pPr>
    </w:p>
    <w:p w:rsidR="001744D5" w:rsidRDefault="001744D5" w:rsidP="001B50F7">
      <w:pPr>
        <w:pStyle w:val="ListParagraph"/>
      </w:pPr>
    </w:p>
    <w:p w:rsidR="001744D5" w:rsidRDefault="001744D5" w:rsidP="001B50F7">
      <w:pPr>
        <w:pStyle w:val="ListParagraph"/>
      </w:pPr>
    </w:p>
    <w:p w:rsidR="001744D5" w:rsidRDefault="001744D5" w:rsidP="001B50F7">
      <w:pPr>
        <w:pStyle w:val="ListParagraph"/>
      </w:pPr>
    </w:p>
    <w:p w:rsidR="001744D5" w:rsidRDefault="001744D5" w:rsidP="00844210">
      <w:pPr>
        <w:rPr>
          <w:b/>
        </w:rPr>
      </w:pPr>
    </w:p>
    <w:p w:rsidR="001744D5" w:rsidRDefault="001744D5" w:rsidP="00844210">
      <w:pPr>
        <w:rPr>
          <w:b/>
        </w:rPr>
      </w:pPr>
      <w:r w:rsidRPr="00844210">
        <w:rPr>
          <w:b/>
        </w:rPr>
        <w:t>Herudover aftales følgende:</w:t>
      </w:r>
    </w:p>
    <w:p w:rsidR="001744D5" w:rsidRPr="00844210" w:rsidRDefault="001744D5" w:rsidP="00844210">
      <w:pPr>
        <w:rPr>
          <w:b/>
        </w:rPr>
      </w:pPr>
    </w:p>
    <w:p w:rsidR="001744D5" w:rsidRPr="00844210" w:rsidRDefault="001744D5" w:rsidP="00844210">
      <w:pPr>
        <w:rPr>
          <w:b/>
        </w:rPr>
      </w:pPr>
      <w:r w:rsidRPr="00844210">
        <w:rPr>
          <w:b/>
        </w:rPr>
        <w:t>Kursus:</w:t>
      </w:r>
    </w:p>
    <w:p w:rsidR="001744D5" w:rsidRDefault="001744D5" w:rsidP="00844210">
      <w:r>
        <w:t xml:space="preserve">Den enkelte lærer er berettiget til 3 kursusdage pr. skoleår </w:t>
      </w:r>
    </w:p>
    <w:p w:rsidR="001744D5" w:rsidRDefault="001744D5" w:rsidP="00AC58DB">
      <w:r>
        <w:t>Se nærmere beskrivelse i bilag 1 – om opgavebeskrivelser og skoleakkorder</w:t>
      </w:r>
    </w:p>
    <w:p w:rsidR="001744D5" w:rsidRDefault="001744D5" w:rsidP="00AC58DB"/>
    <w:p w:rsidR="001744D5" w:rsidRPr="00080FD1" w:rsidRDefault="001744D5" w:rsidP="00613110">
      <w:pPr>
        <w:rPr>
          <w:b/>
        </w:rPr>
      </w:pPr>
      <w:r w:rsidRPr="00080FD1">
        <w:rPr>
          <w:b/>
        </w:rPr>
        <w:t>Ulempegodtgørelse:</w:t>
      </w:r>
    </w:p>
    <w:p w:rsidR="001744D5" w:rsidRDefault="001744D5" w:rsidP="00613110">
      <w:r>
        <w:t>Ulempegodtgørelsen er indeholdt i Herlufsholmtillægget</w:t>
      </w:r>
    </w:p>
    <w:p w:rsidR="001744D5" w:rsidRDefault="001744D5" w:rsidP="00613110">
      <w:r>
        <w:t>Men undtagelse af de situationer, der fremgår af § 22 stk. 1 i Organisationsaftalen af 24. marts 2014.</w:t>
      </w:r>
    </w:p>
    <w:p w:rsidR="001744D5" w:rsidRDefault="001744D5" w:rsidP="00613110">
      <w:r>
        <w:t>Herlufsholmtillægget er aftalt til 20.000 kr.(i 2012 niveau).</w:t>
      </w:r>
    </w:p>
    <w:p w:rsidR="001744D5" w:rsidRDefault="001744D5" w:rsidP="00613110">
      <w:r>
        <w:t xml:space="preserve">Tillægget er pensionsgivende og udbetales i forhold til beskæftigelsesgraden </w:t>
      </w:r>
    </w:p>
    <w:p w:rsidR="001744D5" w:rsidRDefault="001744D5" w:rsidP="00613110"/>
    <w:p w:rsidR="001744D5" w:rsidRDefault="001744D5" w:rsidP="00613110">
      <w:pPr>
        <w:rPr>
          <w:b/>
        </w:rPr>
      </w:pPr>
      <w:r w:rsidRPr="00080FD1">
        <w:rPr>
          <w:b/>
        </w:rPr>
        <w:t>Vedrørende særlige feriedage:</w:t>
      </w:r>
    </w:p>
    <w:p w:rsidR="001744D5" w:rsidRDefault="001744D5" w:rsidP="00613110">
      <w:r>
        <w:t>Bestemmelserne i organisationsaftale af 24. marts 2014 anvendes, herunder også bestemmelserne i § 24 omkring de særlige feriedage.</w:t>
      </w:r>
    </w:p>
    <w:p w:rsidR="001744D5" w:rsidRPr="00080FD1" w:rsidRDefault="001744D5" w:rsidP="00613110">
      <w:pPr>
        <w:rPr>
          <w:b/>
        </w:rPr>
      </w:pPr>
      <w:r>
        <w:t>Det betyder, at de særlige feriedage efter den 1. august 2014 har en værdi af 7,4 time pr. dag – svarende til 37 timer pr. uge for en fuldtidsansat (reguleres i forhold til beskæftigelsesgraden).</w:t>
      </w:r>
    </w:p>
    <w:p w:rsidR="001744D5" w:rsidRDefault="001744D5" w:rsidP="00613110">
      <w:r>
        <w:t>Det aftales supplerende, at den ansatte har mulighed for at afholde op til 2 særlige feriedage i løbet af et skoleår – også på undervisningsdage.</w:t>
      </w:r>
    </w:p>
    <w:p w:rsidR="001744D5" w:rsidRPr="00613110" w:rsidRDefault="001744D5" w:rsidP="00613110">
      <w:r>
        <w:t>Afholdelse af særlige feriedage aftales med skolens ledelse, som udgangspunkt i forbindelse med skoleårets planlægning.</w:t>
      </w:r>
    </w:p>
    <w:p w:rsidR="001744D5" w:rsidRDefault="001744D5">
      <w:r>
        <w:t>De resterende timer fra de særlige feriedagen indregnes i arbejdstiden eller udbetales efter aftale ved skoleårets udløb.</w:t>
      </w:r>
    </w:p>
    <w:p w:rsidR="001744D5" w:rsidRPr="001577F0" w:rsidRDefault="001744D5">
      <w:r>
        <w:t>Såfremt det aftales, at de særlige feriedage udbetales, følges reglerne herom i ferieaftalen.</w:t>
      </w:r>
    </w:p>
    <w:p w:rsidR="001744D5" w:rsidRDefault="001744D5">
      <w:pPr>
        <w:rPr>
          <w:b/>
        </w:rPr>
      </w:pPr>
    </w:p>
    <w:p w:rsidR="001744D5" w:rsidRDefault="001744D5">
      <w:pPr>
        <w:rPr>
          <w:b/>
        </w:rPr>
      </w:pPr>
      <w:r>
        <w:rPr>
          <w:b/>
        </w:rPr>
        <w:t>Den lokale skoleaftale vedrørende opgavebeskrivelser og akkordaftaler er vedlagt som bilag 1.</w:t>
      </w:r>
    </w:p>
    <w:p w:rsidR="001744D5" w:rsidRDefault="001744D5">
      <w:pPr>
        <w:rPr>
          <w:b/>
        </w:rPr>
      </w:pPr>
    </w:p>
    <w:p w:rsidR="001744D5" w:rsidRPr="00AC58DB" w:rsidRDefault="001744D5">
      <w:r w:rsidRPr="00AC58DB">
        <w:t xml:space="preserve">Alle lærere ansat ved Herlufsholm skole er omfattet af Cirkulære af 24. marts 2014 om organisationsaftale for Ledere, lærere og børnehaveklasseledere ved frie grundskoler samt efterskoler og husholdnings- og håndarbejdsskoler.  </w:t>
      </w:r>
    </w:p>
    <w:p w:rsidR="001744D5" w:rsidRPr="00AC58DB" w:rsidRDefault="001744D5"/>
    <w:p w:rsidR="001744D5" w:rsidRPr="00AC58DB" w:rsidRDefault="001744D5">
      <w:r w:rsidRPr="00AC58DB">
        <w:t>Det aftales at resultatet af de centrale overenskomstforhandlinger drøftes mellem Herlufsholm skole og Næstved Lærerkreds – for afklaring af - om resultatet af overenskomstforhandlingerne har betydning for denne aftale.</w:t>
      </w:r>
    </w:p>
    <w:p w:rsidR="001744D5" w:rsidRDefault="001744D5">
      <w:pPr>
        <w:rPr>
          <w:b/>
        </w:rPr>
      </w:pPr>
    </w:p>
    <w:p w:rsidR="001744D5" w:rsidRPr="00613110" w:rsidRDefault="001744D5">
      <w:pPr>
        <w:rPr>
          <w:b/>
        </w:rPr>
      </w:pPr>
      <w:r w:rsidRPr="00613110">
        <w:rPr>
          <w:b/>
        </w:rPr>
        <w:t>Håndtering af uenigheder:</w:t>
      </w:r>
    </w:p>
    <w:p w:rsidR="001744D5" w:rsidRDefault="001744D5">
      <w:r>
        <w:t>Så vidt muligt afklares uenigheder vedrørende arbejdstid mellem tillidsrepræsentant og ledelsen.</w:t>
      </w:r>
    </w:p>
    <w:p w:rsidR="001744D5" w:rsidRDefault="001744D5">
      <w:r>
        <w:t xml:space="preserve">Såfremt en uenighed ikke kan afklares på skoleniveau sendes behandles uenigheden mellem repræsentant/er fra skolens ledelse og Næstved Lærerkreds.  </w:t>
      </w:r>
    </w:p>
    <w:p w:rsidR="001744D5" w:rsidRDefault="001744D5">
      <w:r>
        <w:t>Der henvises i øvrigt til bestemmelserne i Fællesoverenskomsten af 25. oktober 2011 mellem Finansministeriet og Lærernes Centralorganisation og CO10-Centralorganisationen af 2010 – særligt § 37 om lokale uoverensstemmelser.</w:t>
      </w:r>
    </w:p>
    <w:p w:rsidR="001744D5" w:rsidRDefault="001744D5"/>
    <w:p w:rsidR="001744D5" w:rsidRPr="00613110" w:rsidRDefault="001744D5">
      <w:pPr>
        <w:rPr>
          <w:b/>
        </w:rPr>
      </w:pPr>
      <w:r w:rsidRPr="00613110">
        <w:rPr>
          <w:b/>
        </w:rPr>
        <w:t>Evaluering:</w:t>
      </w:r>
    </w:p>
    <w:p w:rsidR="001744D5" w:rsidRDefault="001744D5">
      <w:r>
        <w:t>Aftalen evalueres i april måned 2015.</w:t>
      </w:r>
    </w:p>
    <w:p w:rsidR="001744D5" w:rsidRDefault="001744D5"/>
    <w:p w:rsidR="001744D5" w:rsidRPr="00613110" w:rsidRDefault="001744D5">
      <w:pPr>
        <w:rPr>
          <w:b/>
        </w:rPr>
      </w:pPr>
      <w:r w:rsidRPr="00613110">
        <w:rPr>
          <w:b/>
        </w:rPr>
        <w:t>Ikrafttræden og opsigelse:</w:t>
      </w:r>
    </w:p>
    <w:p w:rsidR="001744D5" w:rsidRDefault="001744D5" w:rsidP="00844210">
      <w:r>
        <w:t>Aftalen er som udgangspunkt gældende fra den 1. august 2014 – 31. juli 2016. Aftalen kan opsiges af parterne ved 3 månedernes varsel til udgangen af et skoleår – også indenfor aftalens løbetid.</w:t>
      </w:r>
    </w:p>
    <w:p w:rsidR="001744D5" w:rsidRDefault="001744D5">
      <w:r>
        <w:t xml:space="preserve">Aftalen kan ændres i forløbet ved enighed mellem Herlufsholm Skole og Næstved Lærerkreds. </w:t>
      </w:r>
    </w:p>
    <w:p w:rsidR="001744D5" w:rsidRDefault="001744D5">
      <w:r>
        <w:t>Ved opsigelsen af aftalen og i det tilfælde, hvor der ikke laves en ny lokal aftale, gælder de centrale arbejdstidsregler.</w:t>
      </w:r>
    </w:p>
    <w:p w:rsidR="001744D5" w:rsidRDefault="001744D5">
      <w:r>
        <w:t xml:space="preserve"> </w:t>
      </w:r>
    </w:p>
    <w:p w:rsidR="001744D5" w:rsidRDefault="001744D5">
      <w:r>
        <w:t>Underskrevet den      /      2014</w:t>
      </w:r>
    </w:p>
    <w:p w:rsidR="001744D5" w:rsidRDefault="001744D5"/>
    <w:p w:rsidR="001744D5" w:rsidRDefault="001744D5"/>
    <w:p w:rsidR="001744D5" w:rsidRDefault="001744D5">
      <w:r>
        <w:t xml:space="preserve">For Herlufsholm Skole og Gods </w:t>
      </w:r>
      <w:r>
        <w:tab/>
      </w:r>
      <w:r>
        <w:tab/>
        <w:t xml:space="preserve">For Næstved Lærerkreds </w:t>
      </w:r>
    </w:p>
    <w:p w:rsidR="001744D5" w:rsidRDefault="001744D5">
      <w:pPr>
        <w:rPr>
          <w:b/>
          <w:sz w:val="28"/>
        </w:rPr>
      </w:pPr>
      <w:r w:rsidRPr="00CB6C20">
        <w:rPr>
          <w:b/>
          <w:sz w:val="28"/>
        </w:rPr>
        <w:t>Bilag 1:</w:t>
      </w:r>
    </w:p>
    <w:p w:rsidR="001744D5" w:rsidRDefault="001744D5">
      <w:pPr>
        <w:rPr>
          <w:b/>
        </w:rPr>
      </w:pPr>
      <w:r>
        <w:rPr>
          <w:b/>
        </w:rPr>
        <w:t>Lokale skoleaftale omkring af opgavebeskrivelser og akkordaftaler</w:t>
      </w:r>
    </w:p>
    <w:p w:rsidR="001744D5" w:rsidRDefault="001744D5">
      <w:pPr>
        <w:rPr>
          <w:b/>
        </w:rPr>
      </w:pPr>
    </w:p>
    <w:p w:rsidR="001744D5" w:rsidRDefault="001744D5">
      <w:pPr>
        <w:rPr>
          <w:b/>
        </w:rPr>
      </w:pPr>
      <w:r>
        <w:rPr>
          <w:b/>
        </w:rPr>
        <w:t>Opgavebeskrivelser:</w:t>
      </w:r>
    </w:p>
    <w:p w:rsidR="001744D5" w:rsidRDefault="001744D5">
      <w:pPr>
        <w:rPr>
          <w:b/>
        </w:rPr>
      </w:pPr>
    </w:p>
    <w:p w:rsidR="001744D5" w:rsidRDefault="001744D5">
      <w:pPr>
        <w:rPr>
          <w:b/>
          <w:sz w:val="28"/>
        </w:rPr>
      </w:pPr>
    </w:p>
    <w:p w:rsidR="001744D5" w:rsidRDefault="001744D5">
      <w:pPr>
        <w:rPr>
          <w:b/>
          <w:sz w:val="28"/>
        </w:rPr>
      </w:pPr>
    </w:p>
    <w:p w:rsidR="001744D5" w:rsidRDefault="001744D5">
      <w:pPr>
        <w:rPr>
          <w:b/>
          <w:sz w:val="28"/>
        </w:rPr>
      </w:pPr>
    </w:p>
    <w:p w:rsidR="001744D5" w:rsidRDefault="001744D5">
      <w:pPr>
        <w:rPr>
          <w:b/>
          <w:sz w:val="28"/>
        </w:rPr>
      </w:pPr>
    </w:p>
    <w:p w:rsidR="001744D5" w:rsidRDefault="001744D5">
      <w:pPr>
        <w:rPr>
          <w:b/>
          <w:sz w:val="28"/>
        </w:rPr>
      </w:pPr>
    </w:p>
    <w:p w:rsidR="001744D5" w:rsidRDefault="001744D5">
      <w:pPr>
        <w:rPr>
          <w:b/>
        </w:rPr>
      </w:pPr>
      <w:r>
        <w:rPr>
          <w:b/>
        </w:rPr>
        <w:t>Akkorder:</w:t>
      </w:r>
    </w:p>
    <w:p w:rsidR="001744D5" w:rsidRDefault="001744D5">
      <w:pPr>
        <w:rPr>
          <w:b/>
        </w:rPr>
      </w:pPr>
    </w:p>
    <w:p w:rsidR="001744D5" w:rsidRPr="00087009" w:rsidRDefault="001744D5">
      <w:pPr>
        <w:rPr>
          <w:b/>
        </w:rPr>
      </w:pPr>
    </w:p>
    <w:sectPr w:rsidR="001744D5" w:rsidRPr="00087009" w:rsidSect="00EB4465">
      <w:footerReference w:type="default" r:id="rId7"/>
      <w:pgSz w:w="11906" w:h="16838"/>
      <w:pgMar w:top="1701" w:right="1134" w:bottom="1701"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4D5" w:rsidRDefault="001744D5" w:rsidP="00816550">
      <w:pPr>
        <w:spacing w:after="0" w:line="240" w:lineRule="auto"/>
      </w:pPr>
      <w:r>
        <w:separator/>
      </w:r>
    </w:p>
  </w:endnote>
  <w:endnote w:type="continuationSeparator" w:id="0">
    <w:p w:rsidR="001744D5" w:rsidRDefault="001744D5" w:rsidP="00816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D5" w:rsidRDefault="001744D5">
    <w:pPr>
      <w:pStyle w:val="Footer"/>
      <w:jc w:val="right"/>
    </w:pPr>
    <w:fldSimple w:instr="PAGE   \* MERGEFORMAT">
      <w:r>
        <w:rPr>
          <w:noProof/>
        </w:rPr>
        <w:t>1</w:t>
      </w:r>
    </w:fldSimple>
  </w:p>
  <w:p w:rsidR="001744D5" w:rsidRDefault="001744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4D5" w:rsidRDefault="001744D5" w:rsidP="00816550">
      <w:pPr>
        <w:spacing w:after="0" w:line="240" w:lineRule="auto"/>
      </w:pPr>
      <w:r>
        <w:separator/>
      </w:r>
    </w:p>
  </w:footnote>
  <w:footnote w:type="continuationSeparator" w:id="0">
    <w:p w:rsidR="001744D5" w:rsidRDefault="001744D5" w:rsidP="008165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54F0"/>
    <w:multiLevelType w:val="hybridMultilevel"/>
    <w:tmpl w:val="F19C70A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456"/>
    <w:rsid w:val="0001343F"/>
    <w:rsid w:val="00053BB4"/>
    <w:rsid w:val="00053EDA"/>
    <w:rsid w:val="00054E6B"/>
    <w:rsid w:val="00080FD1"/>
    <w:rsid w:val="00087009"/>
    <w:rsid w:val="000918E1"/>
    <w:rsid w:val="000A0C44"/>
    <w:rsid w:val="000C2928"/>
    <w:rsid w:val="000D0969"/>
    <w:rsid w:val="000F19BC"/>
    <w:rsid w:val="000F6871"/>
    <w:rsid w:val="00106328"/>
    <w:rsid w:val="00110690"/>
    <w:rsid w:val="0013313E"/>
    <w:rsid w:val="00152830"/>
    <w:rsid w:val="001577F0"/>
    <w:rsid w:val="00161ECA"/>
    <w:rsid w:val="001744D5"/>
    <w:rsid w:val="00191B09"/>
    <w:rsid w:val="001A56B0"/>
    <w:rsid w:val="001B50F7"/>
    <w:rsid w:val="001D4941"/>
    <w:rsid w:val="002411B9"/>
    <w:rsid w:val="002550E1"/>
    <w:rsid w:val="00281FA8"/>
    <w:rsid w:val="00291205"/>
    <w:rsid w:val="00297D00"/>
    <w:rsid w:val="002E417C"/>
    <w:rsid w:val="003003B7"/>
    <w:rsid w:val="00334259"/>
    <w:rsid w:val="00384B4C"/>
    <w:rsid w:val="003902BE"/>
    <w:rsid w:val="003908FB"/>
    <w:rsid w:val="00395593"/>
    <w:rsid w:val="003B704A"/>
    <w:rsid w:val="003F341E"/>
    <w:rsid w:val="003F5314"/>
    <w:rsid w:val="004227EE"/>
    <w:rsid w:val="00450D65"/>
    <w:rsid w:val="00470568"/>
    <w:rsid w:val="004A3F6B"/>
    <w:rsid w:val="004A496B"/>
    <w:rsid w:val="004B3EDB"/>
    <w:rsid w:val="005209CB"/>
    <w:rsid w:val="005670A0"/>
    <w:rsid w:val="005B44B6"/>
    <w:rsid w:val="005C6CD0"/>
    <w:rsid w:val="005D7456"/>
    <w:rsid w:val="00613110"/>
    <w:rsid w:val="0062550B"/>
    <w:rsid w:val="00626091"/>
    <w:rsid w:val="00672023"/>
    <w:rsid w:val="00672FBD"/>
    <w:rsid w:val="006E5D28"/>
    <w:rsid w:val="006F01A9"/>
    <w:rsid w:val="00703D4A"/>
    <w:rsid w:val="00713C95"/>
    <w:rsid w:val="007852C6"/>
    <w:rsid w:val="007A221F"/>
    <w:rsid w:val="007A5F5E"/>
    <w:rsid w:val="007A678C"/>
    <w:rsid w:val="007B1FCE"/>
    <w:rsid w:val="00803B50"/>
    <w:rsid w:val="00816550"/>
    <w:rsid w:val="0082136A"/>
    <w:rsid w:val="00844210"/>
    <w:rsid w:val="008462B1"/>
    <w:rsid w:val="008559E6"/>
    <w:rsid w:val="00855C78"/>
    <w:rsid w:val="008851C9"/>
    <w:rsid w:val="008B2136"/>
    <w:rsid w:val="008D140F"/>
    <w:rsid w:val="009120EB"/>
    <w:rsid w:val="00924EB6"/>
    <w:rsid w:val="00933C89"/>
    <w:rsid w:val="0094001C"/>
    <w:rsid w:val="00966622"/>
    <w:rsid w:val="0097194D"/>
    <w:rsid w:val="00977CA8"/>
    <w:rsid w:val="00983BE2"/>
    <w:rsid w:val="009D77F5"/>
    <w:rsid w:val="009E4463"/>
    <w:rsid w:val="00A166B2"/>
    <w:rsid w:val="00A22AA6"/>
    <w:rsid w:val="00A24B1B"/>
    <w:rsid w:val="00A6168C"/>
    <w:rsid w:val="00A628A3"/>
    <w:rsid w:val="00A63E66"/>
    <w:rsid w:val="00A83BF2"/>
    <w:rsid w:val="00AC58DB"/>
    <w:rsid w:val="00AD2D86"/>
    <w:rsid w:val="00B41BE6"/>
    <w:rsid w:val="00B52720"/>
    <w:rsid w:val="00B7070E"/>
    <w:rsid w:val="00BA0E07"/>
    <w:rsid w:val="00BA7369"/>
    <w:rsid w:val="00BD54B4"/>
    <w:rsid w:val="00BE5D84"/>
    <w:rsid w:val="00C25CD0"/>
    <w:rsid w:val="00C37134"/>
    <w:rsid w:val="00C54602"/>
    <w:rsid w:val="00C55160"/>
    <w:rsid w:val="00C55B94"/>
    <w:rsid w:val="00C60B57"/>
    <w:rsid w:val="00CA4CF7"/>
    <w:rsid w:val="00CB6C20"/>
    <w:rsid w:val="00CD3BC8"/>
    <w:rsid w:val="00D0332B"/>
    <w:rsid w:val="00D7303B"/>
    <w:rsid w:val="00D82661"/>
    <w:rsid w:val="00D90D0C"/>
    <w:rsid w:val="00DA1181"/>
    <w:rsid w:val="00DA1C23"/>
    <w:rsid w:val="00DC05E7"/>
    <w:rsid w:val="00DF2603"/>
    <w:rsid w:val="00E30456"/>
    <w:rsid w:val="00E87123"/>
    <w:rsid w:val="00EA49BD"/>
    <w:rsid w:val="00EA6BBA"/>
    <w:rsid w:val="00EB4465"/>
    <w:rsid w:val="00ED1918"/>
    <w:rsid w:val="00EF7AE9"/>
    <w:rsid w:val="00F028EC"/>
    <w:rsid w:val="00F442B4"/>
    <w:rsid w:val="00F72F51"/>
    <w:rsid w:val="00F9754D"/>
    <w:rsid w:val="00FA6AF0"/>
    <w:rsid w:val="00FC0528"/>
    <w:rsid w:val="00FE6BB7"/>
    <w:rsid w:val="00FF172D"/>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2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3110"/>
    <w:pPr>
      <w:ind w:left="720"/>
      <w:contextualSpacing/>
    </w:pPr>
  </w:style>
  <w:style w:type="paragraph" w:styleId="BalloonText">
    <w:name w:val="Balloon Text"/>
    <w:basedOn w:val="Normal"/>
    <w:link w:val="BalloonTextChar"/>
    <w:uiPriority w:val="99"/>
    <w:semiHidden/>
    <w:rsid w:val="00CD3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3BC8"/>
    <w:rPr>
      <w:rFonts w:ascii="Tahoma" w:hAnsi="Tahoma" w:cs="Tahoma"/>
      <w:sz w:val="16"/>
      <w:szCs w:val="16"/>
    </w:rPr>
  </w:style>
  <w:style w:type="paragraph" w:styleId="Header">
    <w:name w:val="header"/>
    <w:basedOn w:val="Normal"/>
    <w:link w:val="HeaderChar"/>
    <w:uiPriority w:val="99"/>
    <w:rsid w:val="00816550"/>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816550"/>
    <w:rPr>
      <w:rFonts w:cs="Times New Roman"/>
    </w:rPr>
  </w:style>
  <w:style w:type="paragraph" w:styleId="Footer">
    <w:name w:val="footer"/>
    <w:basedOn w:val="Normal"/>
    <w:link w:val="FooterChar"/>
    <w:uiPriority w:val="99"/>
    <w:rsid w:val="00816550"/>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816550"/>
    <w:rPr>
      <w:rFonts w:cs="Times New Roman"/>
    </w:rPr>
  </w:style>
  <w:style w:type="paragraph" w:styleId="NoSpacing">
    <w:name w:val="No Spacing"/>
    <w:link w:val="NoSpacingChar"/>
    <w:uiPriority w:val="99"/>
    <w:qFormat/>
    <w:rsid w:val="00EB4465"/>
    <w:rPr>
      <w:rFonts w:eastAsia="Times New Roman"/>
    </w:rPr>
  </w:style>
  <w:style w:type="character" w:customStyle="1" w:styleId="NoSpacingChar">
    <w:name w:val="No Spacing Char"/>
    <w:basedOn w:val="DefaultParagraphFont"/>
    <w:link w:val="NoSpacing"/>
    <w:uiPriority w:val="99"/>
    <w:locked/>
    <w:rsid w:val="00EB4465"/>
    <w:rPr>
      <w:rFonts w:eastAsia="Times New Roman" w:cs="Times New Roman"/>
      <w:sz w:val="22"/>
      <w:szCs w:val="22"/>
      <w:lang w:val="da-DK" w:eastAsia="da-DK"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1076</Words>
  <Characters>6569</Characters>
  <Application>Microsoft Office Outlook</Application>
  <DocSecurity>0</DocSecurity>
  <Lines>0</Lines>
  <Paragraphs>0</Paragraphs>
  <ScaleCrop>false</ScaleCrop>
  <Company>HERLUFSHOLM SKOLE OG GODS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Aftale om arbejdstid for Herlufsholm Grundskole</dc:title>
  <dc:subject>August 2014 – juli 2016</dc:subject>
  <dc:creator>udarbejdet</dc:creator>
  <cp:keywords/>
  <dc:description/>
  <cp:lastModifiedBy> </cp:lastModifiedBy>
  <cp:revision>2</cp:revision>
  <cp:lastPrinted>2014-06-04T11:55:00Z</cp:lastPrinted>
  <dcterms:created xsi:type="dcterms:W3CDTF">2014-06-11T20:04:00Z</dcterms:created>
  <dcterms:modified xsi:type="dcterms:W3CDTF">2014-06-11T20:04:00Z</dcterms:modified>
</cp:coreProperties>
</file>