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61" w:rsidRDefault="007F4661" w:rsidP="00D73A68">
      <w:bookmarkStart w:id="0" w:name="_GoBack"/>
      <w:bookmarkEnd w:id="0"/>
    </w:p>
    <w:p w:rsidR="00E604C1" w:rsidRPr="001B7D3E" w:rsidRDefault="00E604C1" w:rsidP="00E604C1">
      <w:pPr>
        <w:pStyle w:val="Overskrift1"/>
        <w:jc w:val="center"/>
        <w:rPr>
          <w:rFonts w:asciiTheme="majorHAnsi" w:hAnsiTheme="majorHAnsi"/>
        </w:rPr>
      </w:pPr>
      <w:r w:rsidRPr="001B7D3E">
        <w:rPr>
          <w:rFonts w:asciiTheme="majorHAnsi" w:hAnsiTheme="majorHAnsi"/>
          <w:kern w:val="0"/>
        </w:rPr>
        <w:t>Administrationsgrundlag for skolernes planlægning af lærernes og børnehaveklasseledernes tjenestetid i skoleåret 2015/16</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Med det formål at understøtte den kommunale indsats for at implementere folkeskolereformen, skabe størst mulig kvalitet i undervisningen, understøtte et godt arbejdsmiljø og styrke den sociale kapital gælder følgende administrationsgrundlag for planlægning af arbejdet i det kommunale skolevæsen.</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Det følgende gælder for såvel lærere som børnehaveklasseledere. (Hvor intet andet er nævnt, gælder bestemmelserne i Lov nr. 409)</w:t>
      </w:r>
      <w:r>
        <w:rPr>
          <w:rFonts w:ascii="Cambria" w:hAnsi="Cambria" w:cs="Cambria"/>
        </w:rPr>
        <w:br/>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Målet med administrationsgrundlaget er, at:</w:t>
      </w:r>
    </w:p>
    <w:p w:rsidR="00E604C1" w:rsidRDefault="00E604C1" w:rsidP="00E604C1">
      <w:pPr>
        <w:pStyle w:val="Brdtek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Times New Roman" w:hAnsi="Times New Roman" w:cs="Times New Roman"/>
        </w:rPr>
      </w:pPr>
      <w:r>
        <w:rPr>
          <w:rFonts w:ascii="Cambria" w:hAnsi="Cambria" w:cs="Cambria"/>
        </w:rPr>
        <w:t>Styrke samarbejdet og dialogen mellem parterne</w:t>
      </w:r>
    </w:p>
    <w:p w:rsidR="00E604C1" w:rsidRDefault="00E604C1" w:rsidP="00E604C1">
      <w:pPr>
        <w:pStyle w:val="Brdtek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Times New Roman" w:hAnsi="Times New Roman" w:cs="Times New Roman"/>
        </w:rPr>
      </w:pPr>
      <w:r>
        <w:rPr>
          <w:rFonts w:ascii="Cambria" w:hAnsi="Cambria" w:cs="Cambria"/>
        </w:rPr>
        <w:t>sikre kvaliteten i undervisningen og fokus på målstyring</w:t>
      </w:r>
    </w:p>
    <w:p w:rsidR="00E604C1" w:rsidRDefault="00E604C1" w:rsidP="00E604C1">
      <w:pPr>
        <w:pStyle w:val="Brdtek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Times New Roman" w:hAnsi="Times New Roman" w:cs="Times New Roman"/>
        </w:rPr>
      </w:pPr>
      <w:r>
        <w:rPr>
          <w:rFonts w:ascii="Cambria" w:hAnsi="Cambria" w:cs="Cambria"/>
        </w:rPr>
        <w:t>sikre den nødvendige tid til forberedelse, gennemførelse og efterbehandling af undervisningen</w:t>
      </w:r>
    </w:p>
    <w:p w:rsidR="00E604C1" w:rsidRDefault="00E604C1" w:rsidP="00E604C1">
      <w:pPr>
        <w:pStyle w:val="Brdtek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Times New Roman" w:hAnsi="Times New Roman" w:cs="Times New Roman"/>
        </w:rPr>
      </w:pPr>
      <w:r>
        <w:rPr>
          <w:rFonts w:ascii="Cambria" w:hAnsi="Cambria" w:cs="Cambria"/>
        </w:rPr>
        <w:t>sikre attraktive arbejdspladser</w:t>
      </w:r>
    </w:p>
    <w:p w:rsidR="00E604C1" w:rsidRDefault="00E604C1" w:rsidP="00E604C1">
      <w:pPr>
        <w:pStyle w:val="Brdtek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Times New Roman" w:hAnsi="Times New Roman" w:cs="Times New Roman"/>
        </w:rPr>
      </w:pPr>
      <w:r>
        <w:rPr>
          <w:rFonts w:ascii="Cambria" w:hAnsi="Cambria" w:cs="Cambria"/>
        </w:rPr>
        <w:t>sikre arbejdsglæde hos medarbejdere og ledere</w:t>
      </w:r>
    </w:p>
    <w:p w:rsidR="00E604C1" w:rsidRDefault="00E604C1" w:rsidP="00E604C1">
      <w:pPr>
        <w:pStyle w:val="Brdtek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720" w:right="28" w:hanging="360"/>
        <w:rPr>
          <w:rFonts w:ascii="Times New Roman" w:hAnsi="Times New Roman" w:cs="Times New Roman"/>
        </w:rPr>
      </w:pPr>
      <w:r>
        <w:rPr>
          <w:rFonts w:ascii="Cambria" w:hAnsi="Cambria" w:cs="Cambria"/>
        </w:rPr>
        <w:t>sikre fleksibiliteten i arbejdets planlægning og udførelse.</w:t>
      </w:r>
      <w:r>
        <w:rPr>
          <w:rFonts w:ascii="Cambria" w:hAnsi="Cambria" w:cs="Cambria"/>
        </w:rPr>
        <w:br/>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Det fremstår som et helt centralt mål for udviklingen af folkeskolen i Esbjerg kommune, at folkeskol</w:t>
      </w:r>
      <w:r>
        <w:rPr>
          <w:rFonts w:ascii="Cambria" w:hAnsi="Cambria" w:cs="Cambria"/>
        </w:rPr>
        <w:t>e</w:t>
      </w:r>
      <w:r>
        <w:rPr>
          <w:rFonts w:ascii="Cambria" w:hAnsi="Cambria" w:cs="Cambria"/>
        </w:rPr>
        <w:t>reformens overordnede mål fremmes gennem en målrettet udnyttelse af økonomi og human ressou</w:t>
      </w:r>
      <w:r>
        <w:rPr>
          <w:rFonts w:ascii="Cambria" w:hAnsi="Cambria" w:cs="Cambria"/>
        </w:rPr>
        <w:t>r</w:t>
      </w:r>
      <w:r>
        <w:rPr>
          <w:rFonts w:ascii="Cambria" w:hAnsi="Cambria" w:cs="Cambria"/>
        </w:rPr>
        <w:t xml:space="preserve">ces, sådan at folkeskolen skaber de bedst mulige resultater for eleverne, og derved medvirker til at ruste dem til voksenlivet. Det forudsætter et stærkt fokus på såvel elevernes resultater og trivsel som på det gode arbejdsmiljø. </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Med Lov nr. 409 slås det fast, at skolelederne – under rammerne af den kommunale MED-aftale - har den fulde ledelsesret og beslutningskompetence over lærernes og børnehaveklasseledernes opgavev</w:t>
      </w:r>
      <w:r>
        <w:rPr>
          <w:rFonts w:ascii="Cambria" w:hAnsi="Cambria" w:cs="Cambria"/>
        </w:rPr>
        <w:t>a</w:t>
      </w:r>
      <w:r>
        <w:rPr>
          <w:rFonts w:ascii="Cambria" w:hAnsi="Cambria" w:cs="Cambria"/>
        </w:rPr>
        <w:t xml:space="preserve">retagelse, og at udvikling af folkeskolen, herunder omlægningen af personalets arbejdstid, baserer sig på en tæt dialog med, og tillid til, medarbejderne. </w:t>
      </w:r>
      <w:r>
        <w:rPr>
          <w:rFonts w:ascii="Cambria" w:hAnsi="Cambria" w:cs="Cambria"/>
        </w:rPr>
        <w:br/>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Sammen med Folkeskolereformen og den kommunale beslutning om, at lærerne fra 1. januar 2016, i gennemsnit, skal undervise 80 timer mere om året i forhold til skoleåret 2013/14, medfører ovenst</w:t>
      </w:r>
      <w:r>
        <w:rPr>
          <w:rFonts w:ascii="Cambria" w:hAnsi="Cambria" w:cs="Cambria"/>
        </w:rPr>
        <w:t>å</w:t>
      </w:r>
      <w:r>
        <w:rPr>
          <w:rFonts w:ascii="Cambria" w:hAnsi="Cambria" w:cs="Cambria"/>
        </w:rPr>
        <w:t>ende, at der sker en vedvarende ændring i balancen i lærernes opgaveportefølje, hvilket betyder, at en større del af arbejdstiden skal anvendes til undervisning, lektiehjælp og understøttende undervisning. Dermed vil vi fremover se en omlægning i tid og indhold på opgaver som teamsamarbejde, møder, forberedelse, efterbehandling, forældrekontakt mv. En sådan omlægning kræver et tæt samarbejde mellem ledelse, medarbejdere, medarbejderrepræsentanter, forvaltning og faglige organisationer.</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Undertitel"/>
      </w:pPr>
      <w:r>
        <w:t>Ledelse og samarbejde</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Det forøgede rum til ledelse forvaltes på en sådan måde, at det understøtter reformens centrale mål, og baserer sig på en tæt dialog med medarbejderne. For at et stærkt samarbejde kan eksistere, foru</w:t>
      </w:r>
      <w:r>
        <w:rPr>
          <w:rFonts w:ascii="Cambria" w:hAnsi="Cambria" w:cs="Cambria"/>
        </w:rPr>
        <w:t>d</w:t>
      </w:r>
      <w:r>
        <w:rPr>
          <w:rFonts w:ascii="Cambria" w:hAnsi="Cambria" w:cs="Cambria"/>
        </w:rPr>
        <w:t>sætter det gensidig tillid og respekt, og tydelig kommunikation fra ledelsens side. Tydelig kommunik</w:t>
      </w:r>
      <w:r>
        <w:rPr>
          <w:rFonts w:ascii="Cambria" w:hAnsi="Cambria" w:cs="Cambria"/>
        </w:rPr>
        <w:t>a</w:t>
      </w:r>
      <w:r>
        <w:rPr>
          <w:rFonts w:ascii="Cambria" w:hAnsi="Cambria" w:cs="Cambria"/>
        </w:rPr>
        <w:t>tion sikrer, at medarbejderne kan rette fokus på kvalitet i opgaveløsningen samtidig med, at det min</w:t>
      </w:r>
      <w:r>
        <w:rPr>
          <w:rFonts w:ascii="Cambria" w:hAnsi="Cambria" w:cs="Cambria"/>
        </w:rPr>
        <w:t>i</w:t>
      </w:r>
      <w:r>
        <w:rPr>
          <w:rFonts w:ascii="Cambria" w:hAnsi="Cambria" w:cs="Cambria"/>
        </w:rPr>
        <w:t>merer usikkerhed og utryghed.</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Det er en forudsætning for rammerne om ledelsens arbejde, at ledelsesopgaver skal udføres af lede</w:t>
      </w:r>
      <w:r>
        <w:rPr>
          <w:rFonts w:ascii="Cambria" w:hAnsi="Cambria" w:cs="Cambria"/>
        </w:rPr>
        <w:t>l</w:t>
      </w:r>
      <w:r>
        <w:rPr>
          <w:rFonts w:ascii="Cambria" w:hAnsi="Cambria" w:cs="Cambria"/>
        </w:rPr>
        <w:t>sen.</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Pr="002902E2"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b/>
          <w:color w:val="FF0000"/>
          <w:u w:color="0000FF"/>
        </w:rPr>
      </w:pPr>
      <w:r>
        <w:rPr>
          <w:rFonts w:ascii="Cambria" w:hAnsi="Cambria" w:cs="Cambria"/>
        </w:rPr>
        <w:t>Med henblik på at skabe de optimale rammer for elevernes undervisning og læring, vil skoleledelsen sikre, at der er fornøden tid til samarbejde i MED- og arbejdsmiljøsystemet, og at de valgte tillidsr</w:t>
      </w:r>
      <w:r>
        <w:rPr>
          <w:rFonts w:ascii="Cambria" w:hAnsi="Cambria" w:cs="Cambria"/>
        </w:rPr>
        <w:t>e</w:t>
      </w:r>
      <w:r>
        <w:rPr>
          <w:rFonts w:ascii="Cambria" w:hAnsi="Cambria" w:cs="Cambria"/>
        </w:rPr>
        <w:t xml:space="preserve">præsentanter og arbejdsmiljørepræsentanter har tilstrækkelig tid til at kunne varetage deres hverv. Vilkårene for tillidsrepræsentanternes arbejde er beskrevet i den vedtagne vilkårsaftale. </w:t>
      </w:r>
      <w:r w:rsidRPr="00511281">
        <w:rPr>
          <w:rFonts w:ascii="Cambria" w:hAnsi="Cambria" w:cs="Cambria"/>
          <w:color w:val="auto"/>
        </w:rPr>
        <w:t>Vilkårene drøftes efterfølgende.</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Medarbejdernes usikkerhed omkring deres samlede arbejdssituation mindskes, når ledelsens priorit</w:t>
      </w:r>
      <w:r>
        <w:rPr>
          <w:rFonts w:ascii="Cambria" w:hAnsi="Cambria" w:cs="Cambria"/>
        </w:rPr>
        <w:t>e</w:t>
      </w:r>
      <w:r>
        <w:rPr>
          <w:rFonts w:ascii="Cambria" w:hAnsi="Cambria" w:cs="Cambria"/>
        </w:rPr>
        <w:t>ringer er åbne og tydelige. Formålet hermed er, at undgå tilfældig forskelsbehandling. Herunder er det også væsentligt, at skolelederen, sammen med den enkelte lærer, drøfter, om forventningerne til lær</w:t>
      </w:r>
      <w:r>
        <w:rPr>
          <w:rFonts w:ascii="Cambria" w:hAnsi="Cambria" w:cs="Cambria"/>
        </w:rPr>
        <w:t>e</w:t>
      </w:r>
      <w:r>
        <w:rPr>
          <w:rFonts w:ascii="Cambria" w:hAnsi="Cambria" w:cs="Cambria"/>
        </w:rPr>
        <w:t xml:space="preserve">rens samlede arbejdstid er opfyldt med de opgaver der tildeles. Der skal være sammenhæng mellem undervisningsopgavens omfang og karakter, og der skal tages behørigt hensyn til, at undervisningen skal forberedes og efterbehandles. </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Ved opgavefordeling og ved udarbejdelse af opgaveoversigten, er det ledelsens ansvar at sikre, at l</w:t>
      </w:r>
      <w:r>
        <w:rPr>
          <w:rFonts w:ascii="Cambria" w:hAnsi="Cambria" w:cs="Cambria"/>
        </w:rPr>
        <w:t>æ</w:t>
      </w:r>
      <w:r>
        <w:rPr>
          <w:rFonts w:ascii="Cambria" w:hAnsi="Cambria" w:cs="Cambria"/>
        </w:rPr>
        <w:t>rerne har reelle muligheder for at leve op til folkeskolelovens bestemmelser, herunder § 13 stk. 2 og 3 og § 18.</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Ved udarbejdelse af opgaveoversigten er det ledelsens ansvar, at der tages højde for de samarbejdso</w:t>
      </w:r>
      <w:r>
        <w:rPr>
          <w:rFonts w:ascii="Cambria" w:hAnsi="Cambria" w:cs="Cambria"/>
        </w:rPr>
        <w:t>p</w:t>
      </w:r>
      <w:r>
        <w:rPr>
          <w:rFonts w:ascii="Cambria" w:hAnsi="Cambria" w:cs="Cambria"/>
        </w:rPr>
        <w:t>gaver, læreren løser i skoleåret udover det samarbejde, der finder sted i relation til undervisningen og den understøttende undervisning, fx samarbejde med forældre, PPR, andre personalegrupper og det omgivende samfund. Der skal planlægges, så det er muligt, at dette samarbejde kan finde sted.</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I medfør af ovenstående vil skolelederen sikre, at:</w:t>
      </w:r>
    </w:p>
    <w:p w:rsidR="00E604C1" w:rsidRDefault="00E604C1" w:rsidP="00E604C1">
      <w:pPr>
        <w:pStyle w:val="Brdtek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Times New Roman" w:hAnsi="Times New Roman" w:cs="Times New Roman"/>
        </w:rPr>
      </w:pPr>
      <w:r>
        <w:rPr>
          <w:rFonts w:ascii="Cambria" w:hAnsi="Cambria" w:cs="Cambria"/>
        </w:rPr>
        <w:t>Skolelederens prioriteringer for planlægning af skoleåret fremlægges til drøftelse i MED udva</w:t>
      </w:r>
      <w:r>
        <w:rPr>
          <w:rFonts w:ascii="Cambria" w:hAnsi="Cambria" w:cs="Cambria"/>
        </w:rPr>
        <w:t>l</w:t>
      </w:r>
      <w:r>
        <w:rPr>
          <w:rFonts w:ascii="Cambria" w:hAnsi="Cambria" w:cs="Cambria"/>
        </w:rPr>
        <w:t>get inden fagfordelingen, herunder:</w:t>
      </w:r>
    </w:p>
    <w:p w:rsidR="00E604C1" w:rsidRDefault="00E604C1" w:rsidP="00E604C1">
      <w:pPr>
        <w:pStyle w:val="Brdtek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360"/>
        <w:rPr>
          <w:rFonts w:ascii="Times New Roman" w:hAnsi="Times New Roman" w:cs="Times New Roman"/>
        </w:rPr>
      </w:pPr>
      <w:r>
        <w:rPr>
          <w:rFonts w:ascii="Cambria" w:hAnsi="Cambria" w:cs="Cambria"/>
        </w:rPr>
        <w:t>Vilkår for ansatte på reduceret tid, sammenhæng mellem undervisning og forberede</w:t>
      </w:r>
      <w:r>
        <w:rPr>
          <w:rFonts w:ascii="Cambria" w:hAnsi="Cambria" w:cs="Cambria"/>
        </w:rPr>
        <w:t>l</w:t>
      </w:r>
      <w:r>
        <w:rPr>
          <w:rFonts w:ascii="Cambria" w:hAnsi="Cambria" w:cs="Cambria"/>
        </w:rPr>
        <w:t>se/efterbehandling, placering af forberedelsestiden, fagenes ”tyngde” ift. forberedelse</w:t>
      </w:r>
      <w:r>
        <w:rPr>
          <w:rFonts w:ascii="Cambria" w:hAnsi="Cambria" w:cs="Cambria"/>
        </w:rPr>
        <w:t>s</w:t>
      </w:r>
      <w:r>
        <w:rPr>
          <w:rFonts w:ascii="Cambria" w:hAnsi="Cambria" w:cs="Cambria"/>
        </w:rPr>
        <w:t>tiden, opgaver som bortfalder/reduceres mv. (Gældende for skoleåret 15/16 i det o</w:t>
      </w:r>
      <w:r>
        <w:rPr>
          <w:rFonts w:ascii="Cambria" w:hAnsi="Cambria" w:cs="Cambria"/>
        </w:rPr>
        <w:t>m</w:t>
      </w:r>
      <w:r>
        <w:rPr>
          <w:rFonts w:ascii="Cambria" w:hAnsi="Cambria" w:cs="Cambria"/>
        </w:rPr>
        <w:t>fang det kan lade sig gøre, og ellers med fuld virkning fra planlægning af skoleåret 16/17)</w:t>
      </w:r>
    </w:p>
    <w:p w:rsidR="00E604C1" w:rsidRPr="00147828" w:rsidRDefault="00E604C1" w:rsidP="00E604C1">
      <w:pPr>
        <w:pStyle w:val="Brdtek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Times New Roman" w:hAnsi="Times New Roman" w:cs="Times New Roman"/>
          <w:b/>
          <w:bCs/>
        </w:rPr>
      </w:pPr>
      <w:r>
        <w:rPr>
          <w:rFonts w:ascii="Cambria" w:hAnsi="Cambria" w:cs="Cambria"/>
        </w:rPr>
        <w:t xml:space="preserve">Skolelederen sikrer, at der afholdes individuel samtale mellem den enkelte lærer og ledelsen forud for fagfordelingen. (Gældende for skoleåret 15/16 i det omfang det kan lade sig gøre, og ellers med fuld virkning fra planlægning af skoleåret 16/17) Samtalen tager udgangspunkt Dialogskema 1. </w:t>
      </w:r>
    </w:p>
    <w:p w:rsidR="00147828" w:rsidRPr="00511281" w:rsidRDefault="00147828" w:rsidP="00E604C1">
      <w:pPr>
        <w:pStyle w:val="Brdtek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Times New Roman" w:hAnsi="Times New Roman" w:cs="Times New Roman"/>
          <w:b/>
          <w:bCs/>
        </w:rPr>
      </w:pPr>
    </w:p>
    <w:p w:rsidR="00E604C1" w:rsidRDefault="00E604C1" w:rsidP="00E604C1">
      <w:pPr>
        <w:pStyle w:val="Brdteks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360"/>
        <w:rPr>
          <w:rFonts w:ascii="Times New Roman" w:hAnsi="Times New Roman" w:cs="Times New Roman"/>
        </w:rPr>
      </w:pPr>
      <w:r>
        <w:rPr>
          <w:rFonts w:ascii="Cambria" w:hAnsi="Cambria" w:cs="Cambria"/>
        </w:rPr>
        <w:t xml:space="preserve">Ved vurdering af omfanget af opgaverne, herunder forberedelsen (Bilag om fortolkning af tid til forberedelse), tages hensyn til kendte kriterier </w:t>
      </w:r>
    </w:p>
    <w:p w:rsidR="00E604C1" w:rsidRDefault="00E604C1" w:rsidP="00E604C1">
      <w:pPr>
        <w:pStyle w:val="Brdteks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360"/>
        <w:rPr>
          <w:rFonts w:ascii="Times New Roman" w:hAnsi="Times New Roman" w:cs="Times New Roman"/>
        </w:rPr>
      </w:pPr>
      <w:r>
        <w:rPr>
          <w:rFonts w:ascii="Cambria" w:hAnsi="Cambria" w:cs="Cambria"/>
        </w:rPr>
        <w:t>I drøftelserne af opgaveoversigten, (underbilag 2.1 § 5 til Lov 409) indgår en drøftelse af det forventede tidsforbrug til forberedelsen og de øvrige opgaver. Opgaveoversi</w:t>
      </w:r>
      <w:r>
        <w:rPr>
          <w:rFonts w:ascii="Cambria" w:hAnsi="Cambria" w:cs="Cambria"/>
        </w:rPr>
        <w:t>g</w:t>
      </w:r>
      <w:r>
        <w:rPr>
          <w:rFonts w:ascii="Cambria" w:hAnsi="Cambria" w:cs="Cambria"/>
        </w:rPr>
        <w:t>terne skal være udtryk for retfærdighed og udarbejdet ud fra forståelige, gennemsku</w:t>
      </w:r>
      <w:r>
        <w:rPr>
          <w:rFonts w:ascii="Cambria" w:hAnsi="Cambria" w:cs="Cambria"/>
        </w:rPr>
        <w:t>e</w:t>
      </w:r>
      <w:r>
        <w:rPr>
          <w:rFonts w:ascii="Cambria" w:hAnsi="Cambria" w:cs="Cambria"/>
        </w:rPr>
        <w:t>lige og saglige kriterier</w:t>
      </w:r>
    </w:p>
    <w:p w:rsidR="00E604C1" w:rsidRDefault="00E604C1" w:rsidP="00E604C1">
      <w:pPr>
        <w:pStyle w:val="Brdtek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Times New Roman" w:hAnsi="Times New Roman" w:cs="Times New Roman"/>
        </w:rPr>
      </w:pPr>
      <w:r>
        <w:rPr>
          <w:rFonts w:ascii="Cambria" w:hAnsi="Cambria" w:cs="Cambria"/>
        </w:rPr>
        <w:t>Skolelederen sikrer, at der, i forbindelse med udlevering af Opgaveoversigten, afholdes indiv</w:t>
      </w:r>
      <w:r>
        <w:rPr>
          <w:rFonts w:ascii="Cambria" w:hAnsi="Cambria" w:cs="Cambria"/>
        </w:rPr>
        <w:t>i</w:t>
      </w:r>
      <w:r>
        <w:rPr>
          <w:rFonts w:ascii="Cambria" w:hAnsi="Cambria" w:cs="Cambria"/>
        </w:rPr>
        <w:t>duel samtale mellem den enkelte lærer og ledelsen</w:t>
      </w:r>
      <w:r>
        <w:rPr>
          <w:rFonts w:ascii="Cambria" w:hAnsi="Cambria" w:cs="Cambria"/>
          <w:b/>
          <w:bCs/>
        </w:rPr>
        <w:t xml:space="preserve">. </w:t>
      </w:r>
      <w:r>
        <w:rPr>
          <w:rFonts w:ascii="Cambria" w:hAnsi="Cambria" w:cs="Cambria"/>
        </w:rPr>
        <w:t>Samtalen tager udgangspunkt i Dialogsk</w:t>
      </w:r>
      <w:r>
        <w:rPr>
          <w:rFonts w:ascii="Cambria" w:hAnsi="Cambria" w:cs="Cambria"/>
        </w:rPr>
        <w:t>e</w:t>
      </w:r>
      <w:r>
        <w:rPr>
          <w:rFonts w:ascii="Cambria" w:hAnsi="Cambria" w:cs="Cambria"/>
        </w:rPr>
        <w:t xml:space="preserve">ma 2. </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ind w:left="720"/>
        <w:rPr>
          <w:rFonts w:ascii="Cambria" w:hAnsi="Cambria" w:cs="Cambria"/>
        </w:rPr>
      </w:pPr>
    </w:p>
    <w:p w:rsidR="00E604C1" w:rsidRDefault="00E604C1" w:rsidP="00E604C1">
      <w:pPr>
        <w:pStyle w:val="Undertitel"/>
      </w:pPr>
      <w:r>
        <w:t>Undervisningens omfang og placering</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God undervisning skal forberedes og efterbehandles. I lyset af, at lærernes undervisningstid i skoleåret 2014/15 er opgjort til 775 timer/år i gennemsnit, og fra skoleåret 15/16 stiger til 787 timer/år i ge</w:t>
      </w:r>
      <w:r>
        <w:rPr>
          <w:rFonts w:ascii="Cambria" w:hAnsi="Cambria" w:cs="Cambria"/>
        </w:rPr>
        <w:t>n</w:t>
      </w:r>
      <w:r>
        <w:rPr>
          <w:rFonts w:ascii="Cambria" w:hAnsi="Cambria" w:cs="Cambria"/>
        </w:rPr>
        <w:t>nemsnit og fra skoleåret 16/17 indfases fuldt ud med 795 timer i gennemsnit,</w:t>
      </w:r>
      <w:r>
        <w:rPr>
          <w:rFonts w:ascii="Cambria" w:hAnsi="Cambria" w:cs="Cambria"/>
          <w:color w:val="0000FF"/>
          <w:u w:color="0000FF"/>
        </w:rPr>
        <w:t xml:space="preserve"> </w:t>
      </w:r>
      <w:r>
        <w:rPr>
          <w:rFonts w:ascii="Cambria" w:hAnsi="Cambria" w:cs="Cambria"/>
        </w:rPr>
        <w:t>vil det være nødvendigt med en skarp prioritering af lærernes samlede opgavemængde, for at sikre tid til opgaver i samme</w:t>
      </w:r>
      <w:r>
        <w:rPr>
          <w:rFonts w:ascii="Cambria" w:hAnsi="Cambria" w:cs="Cambria"/>
        </w:rPr>
        <w:t>n</w:t>
      </w:r>
      <w:r>
        <w:rPr>
          <w:rFonts w:ascii="Cambria" w:hAnsi="Cambria" w:cs="Cambria"/>
        </w:rPr>
        <w:t xml:space="preserve">hæng med undervisningen. Der vil i skoleåret 2015/2016 være fokus på at skabe tid til individuel og </w:t>
      </w:r>
      <w:r>
        <w:rPr>
          <w:rFonts w:ascii="Cambria" w:hAnsi="Cambria" w:cs="Cambria"/>
        </w:rPr>
        <w:lastRenderedPageBreak/>
        <w:t xml:space="preserve">fælles forberedelse, ved at reducere i eller fjerne opgaver, som ikke er i direkte sammenhæng med undervisning og forberedelse. </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Den enkelte skoleleder sikrer, at der er synligt hvilke opgaver ledelsen har nedprioriteret/fjernet.</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Med henblik på at skabe de bedst mulige rammer for afvikling af den samlede arbejdsmængde, påhv</w:t>
      </w:r>
      <w:r>
        <w:rPr>
          <w:rFonts w:ascii="Cambria" w:hAnsi="Cambria" w:cs="Cambria"/>
        </w:rPr>
        <w:t>i</w:t>
      </w:r>
      <w:r>
        <w:rPr>
          <w:rFonts w:ascii="Cambria" w:hAnsi="Cambria" w:cs="Cambria"/>
        </w:rPr>
        <w:t>ler det skolelederen at tilstræbe, at undervisningen planlægges med færrest mulig mellemtimer, lig</w:t>
      </w:r>
      <w:r>
        <w:rPr>
          <w:rFonts w:ascii="Cambria" w:hAnsi="Cambria" w:cs="Cambria"/>
        </w:rPr>
        <w:t>e</w:t>
      </w:r>
      <w:r>
        <w:rPr>
          <w:rFonts w:ascii="Cambria" w:hAnsi="Cambria" w:cs="Cambria"/>
        </w:rPr>
        <w:t xml:space="preserve">som det også skal tilstræbes, at individuel forberedelse placeres i større blokke. </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Pr="00C136B5"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b/>
          <w:color w:val="auto"/>
        </w:rPr>
      </w:pPr>
      <w:r w:rsidRPr="00C136B5">
        <w:rPr>
          <w:rFonts w:ascii="Cambria" w:hAnsi="Cambria" w:cs="Cambria"/>
          <w:color w:val="auto"/>
        </w:rPr>
        <w:t>Det påhviler skolelederne – i videst muligt omfang - at sikre, at</w:t>
      </w:r>
      <w:r w:rsidRPr="00C136B5">
        <w:rPr>
          <w:rFonts w:ascii="Cambria" w:hAnsi="Cambria" w:cs="Cambria"/>
          <w:color w:val="auto"/>
          <w:u w:color="92D050"/>
        </w:rPr>
        <w:t xml:space="preserve"> lærerne ikke</w:t>
      </w:r>
      <w:r w:rsidRPr="00C136B5">
        <w:rPr>
          <w:rFonts w:ascii="Cambria" w:hAnsi="Cambria" w:cs="Cambria"/>
          <w:color w:val="auto"/>
        </w:rPr>
        <w:t xml:space="preserve"> har undervisningsopgaver i skemaets yderpositioner hver dag, da fleksibilitet i mødetiden derved mindskes</w:t>
      </w:r>
      <w:r w:rsidRPr="00C136B5">
        <w:rPr>
          <w:rFonts w:ascii="Cambria" w:hAnsi="Cambria" w:cs="Cambria"/>
          <w:b/>
          <w:color w:val="auto"/>
        </w:rPr>
        <w:t xml:space="preserve">. </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Undertitel"/>
      </w:pPr>
      <w:r>
        <w:t xml:space="preserve">Antal arbejdsdage for lærere, børnehaveklasseledere </w:t>
      </w:r>
    </w:p>
    <w:p w:rsidR="00E604C1" w:rsidRDefault="00E604C1" w:rsidP="00E604C1">
      <w:pPr>
        <w:pStyle w:val="Brdtek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360"/>
        <w:rPr>
          <w:rFonts w:ascii="Times New Roman" w:hAnsi="Times New Roman" w:cs="Times New Roman"/>
        </w:rPr>
      </w:pPr>
      <w:r>
        <w:rPr>
          <w:rFonts w:ascii="Cambria" w:hAnsi="Cambria" w:cs="Cambria"/>
        </w:rPr>
        <w:t xml:space="preserve">Skolerne skal disponere med, at der ud over de 200 skoledage planlægges arbejde på 10 dage, hvoraf 7 dage henlægges til dagene før elevernes skolestart efter sommerferien og </w:t>
      </w:r>
      <w:r w:rsidRPr="00D24726">
        <w:rPr>
          <w:rFonts w:ascii="Cambria" w:hAnsi="Cambria" w:cs="Cambria"/>
          <w:color w:val="auto"/>
        </w:rPr>
        <w:t>3</w:t>
      </w:r>
      <w:r>
        <w:rPr>
          <w:rFonts w:ascii="Cambria" w:hAnsi="Cambria" w:cs="Cambria"/>
        </w:rPr>
        <w:t xml:space="preserve"> dage he</w:t>
      </w:r>
      <w:r>
        <w:rPr>
          <w:rFonts w:ascii="Cambria" w:hAnsi="Cambria" w:cs="Cambria"/>
        </w:rPr>
        <w:t>n</w:t>
      </w:r>
      <w:r>
        <w:rPr>
          <w:rFonts w:ascii="Cambria" w:hAnsi="Cambria" w:cs="Cambria"/>
        </w:rPr>
        <w:t>lægges til dagene umiddelbart efter afslutningen af elevernes skoleår</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Der skal planlægges med større sammenhængende blokke til den langsigtede planlægning og evalu</w:t>
      </w:r>
      <w:r>
        <w:rPr>
          <w:rFonts w:ascii="Cambria" w:hAnsi="Cambria" w:cs="Cambria"/>
        </w:rPr>
        <w:t>e</w:t>
      </w:r>
      <w:r>
        <w:rPr>
          <w:rFonts w:ascii="Cambria" w:hAnsi="Cambria" w:cs="Cambria"/>
        </w:rPr>
        <w:t>ring af undervisningen, hvilket forpligter skolelederne til at sikre, at lærerne, såvel ved skoleårets start som ved skoleårets afslutning, har tid hertil.</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Ved planlægningen af arbejdstiden skal det tillige sikres, at lærerne får reelle muligheder for at mødes om planlægning, tilrettelæggelse, forberedelse og efterbehandling af undervisningen, såvel i fag som i tværfaglige sammenhænge samt om sammenhængen mellem den faglige undervisning og den unde</w:t>
      </w:r>
      <w:r>
        <w:rPr>
          <w:rFonts w:ascii="Cambria" w:hAnsi="Cambria" w:cs="Cambria"/>
        </w:rPr>
        <w:t>r</w:t>
      </w:r>
      <w:r>
        <w:rPr>
          <w:rFonts w:ascii="Cambria" w:hAnsi="Cambria" w:cs="Cambria"/>
        </w:rPr>
        <w:t>støttende undervisning.</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Med henblik på at sikre et godt arbejdsmiljø skal ledelsen tilstræbe, at arbejdsopgaverne kan fordeles jævnt hen over normperioden.</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Undertitel"/>
      </w:pPr>
      <w:r>
        <w:t>Planlægning af undervisning, individuel og fælles forberedelse</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I forbindelse med det forøgede undervisningstimetal gøres der opmærksom på det særlige vilkår, at samlet undervisningstid over 750 timer/år, udløser det forhøjede undervisningstillæg. Såfremt der planlægges en normperiode med mere end 810 timers undervisning (750 timer for lærere med mi</w:t>
      </w:r>
      <w:r>
        <w:rPr>
          <w:rFonts w:ascii="Cambria" w:hAnsi="Cambria" w:cs="Cambria"/>
        </w:rPr>
        <w:t>n</w:t>
      </w:r>
      <w:r>
        <w:rPr>
          <w:rFonts w:ascii="Cambria" w:hAnsi="Cambria" w:cs="Cambria"/>
        </w:rPr>
        <w:t xml:space="preserve">dre end 2 års anciennitet), skal dette forinden drøftes med den enkelte </w:t>
      </w:r>
      <w:r w:rsidRPr="00D24726">
        <w:rPr>
          <w:rFonts w:ascii="Cambria" w:hAnsi="Cambria" w:cs="Cambria"/>
          <w:color w:val="auto"/>
        </w:rPr>
        <w:t>medarbejder, idet det skal r</w:t>
      </w:r>
      <w:r w:rsidRPr="00D24726">
        <w:rPr>
          <w:rFonts w:ascii="Cambria" w:hAnsi="Cambria" w:cs="Cambria"/>
          <w:color w:val="auto"/>
        </w:rPr>
        <w:t>e</w:t>
      </w:r>
      <w:r w:rsidRPr="00D24726">
        <w:rPr>
          <w:rFonts w:ascii="Cambria" w:hAnsi="Cambria" w:cs="Cambria"/>
          <w:color w:val="auto"/>
        </w:rPr>
        <w:t>spekteres, at sammenhæng mellem opgaver og tid er forudsætningen for et godt arbejdsmiljø.</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For medarbejdere på nedsat tid, eller medarbejdere som løser en større mængde opgaver der ikke er undervisning (fx TR, undervisningsvejleder mv.) gælder endvidere, at skolelederen er forpligtet til at tilrettelægge deres arbejdstid med en rimelig balance mellem undervisning, forberedelse og øvrige aktiviteter.</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b/>
          <w:bCs/>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Det understreges, at den planlagte forberedelsestid – som udgangspunkt – ikke kan bruges til andre formål. Såfremt det er nødvendigt, skal ledelsen forholde sig til, hvordan læreren får mulighed for at forberede undervisningen.</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Undertitel"/>
      </w:pPr>
      <w:r>
        <w:t>Forholdet mellem forberedelse og undervisning</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God undervisning skal forberedes og evalueres. Individuelt så</w:t>
      </w:r>
      <w:r>
        <w:rPr>
          <w:rFonts w:ascii="Cambria" w:hAnsi="Cambria" w:cs="Cambria"/>
          <w:lang w:val="sv-SE"/>
        </w:rPr>
        <w:t>vel som i professionelle l</w:t>
      </w:r>
      <w:r>
        <w:rPr>
          <w:rFonts w:ascii="Cambria" w:hAnsi="Cambria" w:cs="Cambria"/>
        </w:rPr>
        <w:t>æringsmiljøer (PLM). I planlægningen af den enkelte lærers og personaleteams arbejde, skal skolens leder tage he</w:t>
      </w:r>
      <w:r>
        <w:rPr>
          <w:rFonts w:ascii="Cambria" w:hAnsi="Cambria" w:cs="Cambria"/>
        </w:rPr>
        <w:t>n</w:t>
      </w:r>
      <w:r>
        <w:rPr>
          <w:rFonts w:ascii="Cambria" w:hAnsi="Cambria" w:cs="Cambria"/>
        </w:rPr>
        <w:t>syn til dette. Ved tidligere overenskomster, har der været en forståelse mellem parterne, at forholdet mellem undervisning og individuel</w:t>
      </w:r>
      <w:r>
        <w:rPr>
          <w:rFonts w:ascii="Cambria" w:hAnsi="Cambria" w:cs="Cambria"/>
          <w:color w:val="0000FF"/>
          <w:u w:color="0000FF"/>
        </w:rPr>
        <w:t xml:space="preserve"> </w:t>
      </w:r>
      <w:r>
        <w:rPr>
          <w:rFonts w:ascii="Cambria" w:hAnsi="Cambria" w:cs="Cambria"/>
        </w:rPr>
        <w:t xml:space="preserve">forberedelse har været ca.  1:1/2. Denne automatik eksisterer ikke </w:t>
      </w:r>
      <w:r>
        <w:rPr>
          <w:rFonts w:ascii="Cambria" w:hAnsi="Cambria" w:cs="Cambria"/>
        </w:rPr>
        <w:lastRenderedPageBreak/>
        <w:t>længere, men repræsenterer alligevel et rimeligt forhold mellem de to elementer af den samlede a</w:t>
      </w:r>
      <w:r>
        <w:rPr>
          <w:rFonts w:ascii="Cambria" w:hAnsi="Cambria" w:cs="Cambria"/>
        </w:rPr>
        <w:t>r</w:t>
      </w:r>
      <w:r>
        <w:rPr>
          <w:rFonts w:ascii="Cambria" w:hAnsi="Cambria" w:cs="Cambria"/>
        </w:rPr>
        <w:t xml:space="preserve">bejdstid. </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En moderne folkeskole er en samarbejdende og en lærende organisation. Det betyder, at arbejdet i PLM skal styrkes, og at der skal skabes rum til, at arbejde sammen om at højne elevernes læring. I ti</w:t>
      </w:r>
      <w:r>
        <w:rPr>
          <w:rFonts w:ascii="Cambria" w:hAnsi="Cambria" w:cs="Cambria"/>
        </w:rPr>
        <w:t>l</w:t>
      </w:r>
      <w:r>
        <w:rPr>
          <w:rFonts w:ascii="Cambria" w:hAnsi="Cambria" w:cs="Cambria"/>
        </w:rPr>
        <w:t>delingen af tid til forberedelse skal det være tydeligt, at tiden skal anvendes til såvel individuel som til arbejdet i PLM. Forholdet mellem PLM og individuel forberedelse udregnes</w:t>
      </w:r>
      <w:r>
        <w:rPr>
          <w:rFonts w:ascii="Cambria" w:hAnsi="Cambria" w:cs="Cambria"/>
          <w:b/>
          <w:bCs/>
          <w:color w:val="0000FF"/>
          <w:u w:color="0000FF"/>
        </w:rPr>
        <w:t xml:space="preserve"> </w:t>
      </w:r>
      <w:r>
        <w:rPr>
          <w:rFonts w:ascii="Cambria" w:hAnsi="Cambria" w:cs="Cambria"/>
        </w:rPr>
        <w:t xml:space="preserve">gennemsnitligt for skolen som 1:5, således en fuldtidsansat lærer har PLM-tid svarende til ca. 80 timer årligt. </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Pr="00C136B5"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sidRPr="00C136B5">
        <w:rPr>
          <w:rFonts w:ascii="Cambria" w:hAnsi="Cambria" w:cs="Cambria"/>
        </w:rPr>
        <w:t>Såfremt en lærer har over det gennemsnitlige undervisningstimetal, skal det fremgå specifik i drøfte</w:t>
      </w:r>
      <w:r w:rsidRPr="00C136B5">
        <w:rPr>
          <w:rFonts w:ascii="Cambria" w:hAnsi="Cambria" w:cs="Cambria"/>
        </w:rPr>
        <w:t>l</w:t>
      </w:r>
      <w:r w:rsidRPr="00C136B5">
        <w:rPr>
          <w:rFonts w:ascii="Cambria" w:hAnsi="Cambria" w:cs="Cambria"/>
        </w:rPr>
        <w:t>sen ifm Dialogskema 2, hvordan skolelederen har sikret, at der er tid til rådighed til forberedelse</w:t>
      </w:r>
      <w:r>
        <w:rPr>
          <w:rFonts w:ascii="Cambria" w:hAnsi="Cambria" w:cs="Cambria"/>
        </w:rPr>
        <w:t>.</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Pr="00383D89"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b/>
          <w:bCs/>
          <w:color w:val="FF0000"/>
          <w:u w:color="92D050"/>
        </w:rPr>
      </w:pPr>
      <w:r w:rsidRPr="00C54B7A">
        <w:rPr>
          <w:rFonts w:ascii="Cambria" w:hAnsi="Cambria" w:cs="Cambria"/>
          <w:color w:val="auto"/>
          <w:u w:color="92D050"/>
        </w:rPr>
        <w:t xml:space="preserve">Såfremt den enkelte skoleleder ønsker at afsætte mere tid til PLM, </w:t>
      </w:r>
      <w:r w:rsidRPr="00C136B5">
        <w:rPr>
          <w:rFonts w:ascii="Cambria" w:hAnsi="Cambria" w:cs="Cambria"/>
          <w:b/>
          <w:color w:val="auto"/>
          <w:u w:color="92D050"/>
        </w:rPr>
        <w:t>æ</w:t>
      </w:r>
      <w:r w:rsidRPr="00D24726">
        <w:rPr>
          <w:rFonts w:ascii="Cambria" w:hAnsi="Cambria" w:cs="Cambria"/>
          <w:color w:val="auto"/>
          <w:u w:color="92D050"/>
        </w:rPr>
        <w:t>ndrer det ikke mængden af ind</w:t>
      </w:r>
      <w:r w:rsidRPr="00D24726">
        <w:rPr>
          <w:rFonts w:ascii="Cambria" w:hAnsi="Cambria" w:cs="Cambria"/>
          <w:color w:val="auto"/>
          <w:u w:color="92D050"/>
        </w:rPr>
        <w:t>i</w:t>
      </w:r>
      <w:r w:rsidRPr="00D24726">
        <w:rPr>
          <w:rFonts w:ascii="Cambria" w:hAnsi="Cambria" w:cs="Cambria"/>
          <w:color w:val="auto"/>
          <w:u w:color="92D050"/>
        </w:rPr>
        <w:t>viduel tid i nedadgående retning.</w:t>
      </w:r>
    </w:p>
    <w:p w:rsidR="00E604C1" w:rsidRPr="00383D89"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b/>
          <w:color w:val="FF0000"/>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spacing w:after="240"/>
        <w:rPr>
          <w:rFonts w:ascii="Cambria" w:hAnsi="Cambria" w:cs="Cambria"/>
        </w:rPr>
      </w:pPr>
      <w:r>
        <w:rPr>
          <w:rFonts w:ascii="Cambria" w:hAnsi="Cambria" w:cs="Cambria"/>
        </w:rPr>
        <w:t xml:space="preserve">Med henblik på at styrke de professionelle læringsmiljøer, skal tiden hertil være tydeligt markeret i skolens kalender. </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spacing w:after="240"/>
        <w:rPr>
          <w:rFonts w:ascii="Cambria" w:hAnsi="Cambria" w:cs="Cambria"/>
        </w:rPr>
      </w:pPr>
      <w:r>
        <w:rPr>
          <w:rFonts w:ascii="Cambria" w:hAnsi="Cambria" w:cs="Cambria"/>
        </w:rPr>
        <w:t>Planlægning og efterbehandling af undervisningen i PLM foregår i løbet af de ti dage, der omgiver el</w:t>
      </w:r>
      <w:r>
        <w:rPr>
          <w:rFonts w:ascii="Cambria" w:hAnsi="Cambria" w:cs="Cambria"/>
        </w:rPr>
        <w:t>e</w:t>
      </w:r>
      <w:r>
        <w:rPr>
          <w:rFonts w:ascii="Cambria" w:hAnsi="Cambria" w:cs="Cambria"/>
        </w:rPr>
        <w:t>vernes 200 skoledage og på møder fastsat/fikseret i å</w:t>
      </w:r>
      <w:r>
        <w:rPr>
          <w:rFonts w:ascii="Cambria" w:hAnsi="Cambria" w:cs="Cambria"/>
          <w:lang w:val="nl-NL"/>
        </w:rPr>
        <w:t>rskalenderen.</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Tiden til forberedelse kan variere afhængig af fag, sammensætning af fag i skemaet, lærerens erfaring i faget mv. Ledelsens prioritering ift hertil skal være tydelige, og forud for skoleårets planlægning, fre</w:t>
      </w:r>
      <w:r>
        <w:rPr>
          <w:rFonts w:ascii="Cambria" w:hAnsi="Cambria" w:cs="Cambria"/>
        </w:rPr>
        <w:t>m</w:t>
      </w:r>
      <w:r>
        <w:rPr>
          <w:rFonts w:ascii="Cambria" w:hAnsi="Cambria" w:cs="Cambria"/>
        </w:rPr>
        <w:t xml:space="preserve">lægger ledelsen sine overvejelser herom i MED. </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Undertitel"/>
      </w:pPr>
    </w:p>
    <w:p w:rsidR="00E604C1" w:rsidRDefault="00E604C1" w:rsidP="00E604C1">
      <w:pPr>
        <w:pStyle w:val="Undertitel"/>
      </w:pPr>
      <w:r>
        <w:rPr>
          <w:color w:val="365F91"/>
          <w:u w:color="365F91"/>
        </w:rPr>
        <w:t>Arbejdets placering</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Arbejdet skal tilrettelægges samlet og i videst mulig omfang i dagtimerne på hverdage, mandag til fr</w:t>
      </w:r>
      <w:r>
        <w:rPr>
          <w:rFonts w:ascii="Cambria" w:hAnsi="Cambria" w:cs="Cambria"/>
        </w:rPr>
        <w:t>e</w:t>
      </w:r>
      <w:r>
        <w:rPr>
          <w:rFonts w:ascii="Cambria" w:hAnsi="Cambria" w:cs="Cambria"/>
        </w:rPr>
        <w:t>dag kl. 07.00 - 17.00. Undtaget herfra kan være ekskursioner, lejrskoler, kurser, skolearrangementer,</w:t>
      </w:r>
      <w:r w:rsidRPr="00C54B7A">
        <w:rPr>
          <w:rFonts w:ascii="Cambria" w:hAnsi="Cambria" w:cs="Cambria"/>
          <w:color w:val="auto"/>
        </w:rPr>
        <w:t xml:space="preserve"> </w:t>
      </w:r>
      <w:r w:rsidRPr="00C54B7A">
        <w:rPr>
          <w:rFonts w:ascii="Cambria" w:hAnsi="Cambria" w:cs="Cambria"/>
          <w:color w:val="auto"/>
          <w:u w:color="92D050"/>
        </w:rPr>
        <w:t>kombinationsbeskæftigelse</w:t>
      </w:r>
      <w:r>
        <w:rPr>
          <w:rFonts w:ascii="Cambria" w:hAnsi="Cambria" w:cs="Cambria"/>
        </w:rPr>
        <w:t xml:space="preserve"> mv. Arbejdsdage der ikke er skoledage, planlægges med mindst 7,4 timer pr. dag, med mindre andet aftales lokalt. Beordret tjeneste efter kl. 17.00 skal tage hensyn til, at me</w:t>
      </w:r>
      <w:r>
        <w:rPr>
          <w:rFonts w:ascii="Cambria" w:hAnsi="Cambria" w:cs="Cambria"/>
        </w:rPr>
        <w:t>d</w:t>
      </w:r>
      <w:r>
        <w:rPr>
          <w:rFonts w:ascii="Cambria" w:hAnsi="Cambria" w:cs="Cambria"/>
        </w:rPr>
        <w:t>arbejdernes primære arbejdstid er i dagtimerne, og skal desuden afstemmes i forhold til den enkeltes årsnorm og kan ikke overstige 8 gange årligt.</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color w:val="0000FF"/>
          <w:u w:color="0000FF"/>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Medarbejderrepræsentanter i Skolebestyrelsen må påregne tjeneste efter kl. 17 i et væsentligt omfang, ligesom det også må forventes, at efteruddannelse og kurser kan afsluttes efter kl. 17. I forhold til pl</w:t>
      </w:r>
      <w:r>
        <w:rPr>
          <w:rFonts w:ascii="Cambria" w:hAnsi="Cambria" w:cs="Cambria"/>
        </w:rPr>
        <w:t>a</w:t>
      </w:r>
      <w:r>
        <w:rPr>
          <w:rFonts w:ascii="Cambria" w:hAnsi="Cambria" w:cs="Cambria"/>
        </w:rPr>
        <w:t>cering af såvel den samlede arbejdstid som dage efter kl. 17, skal §3, stk. 3 i Lov nr. 409 iagttages ( ”Arbejdstiden tilrettelægges normalt på hverdage, mandag til fredag i dagtimerne. Den daglige a</w:t>
      </w:r>
      <w:r>
        <w:rPr>
          <w:rFonts w:ascii="Cambria" w:hAnsi="Cambria" w:cs="Cambria"/>
        </w:rPr>
        <w:t>r</w:t>
      </w:r>
      <w:r>
        <w:rPr>
          <w:rFonts w:ascii="Cambria" w:hAnsi="Cambria" w:cs="Cambria"/>
        </w:rPr>
        <w:t>bejdstid skal så vidt muligt være samlet.”)</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Undertitel"/>
      </w:pPr>
      <w:r>
        <w:t>Fleksibilitet (særskilt aftale)</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pPr>
    </w:p>
    <w:p w:rsidR="00E604C1" w:rsidRDefault="00E604C1" w:rsidP="00E604C1">
      <w:pPr>
        <w:pStyle w:val="Undertitel"/>
      </w:pPr>
      <w:r>
        <w:t>6. ferieuge og ferieårets placering</w:t>
      </w:r>
    </w:p>
    <w:p w:rsidR="00E604C1" w:rsidRPr="00F3487F"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color w:val="auto"/>
        </w:rPr>
      </w:pPr>
      <w:r w:rsidRPr="00F3487F">
        <w:rPr>
          <w:rFonts w:ascii="Cambria" w:hAnsi="Cambria" w:cs="Cambria"/>
          <w:color w:val="auto"/>
          <w:u w:color="92D050"/>
        </w:rPr>
        <w:t>Følger ferielovens bestemmelser</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r>
        <w:rPr>
          <w:rFonts w:ascii="Cambria" w:hAnsi="Cambria" w:cs="Cambria"/>
        </w:rPr>
        <w:t>April 2015</w:t>
      </w: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rPr>
          <w:rFonts w:ascii="Cambria" w:hAnsi="Cambria" w:cs="Cambria"/>
        </w:rPr>
      </w:pPr>
      <w:smartTag w:uri="urn:schemas-microsoft-com:office:smarttags" w:element="PersonName">
        <w:smartTagPr>
          <w:attr w:name="ProductID" w:val="Henrik Schou"/>
        </w:smartTagPr>
        <w:r>
          <w:rPr>
            <w:rFonts w:ascii="Cambria" w:hAnsi="Cambria" w:cs="Cambria"/>
          </w:rPr>
          <w:t>Henrik Schou</w:t>
        </w:r>
      </w:smartTag>
    </w:p>
    <w:p w:rsidR="00E604C1" w:rsidRDefault="00E604C1" w:rsidP="00E604C1">
      <w:pPr>
        <w:pStyle w:val="Brdtekst"/>
        <w:pBdr>
          <w:top w:val="none" w:sz="0" w:space="0" w:color="auto"/>
          <w:left w:val="none" w:sz="0" w:space="0" w:color="auto"/>
          <w:bottom w:val="none" w:sz="0" w:space="0" w:color="auto"/>
          <w:right w:val="none" w:sz="0" w:space="0" w:color="auto"/>
          <w:bar w:val="none" w:sz="0" w:color="auto"/>
        </w:pBdr>
      </w:pPr>
      <w:r>
        <w:rPr>
          <w:rFonts w:ascii="Cambria" w:hAnsi="Cambria" w:cs="Cambria"/>
        </w:rPr>
        <w:t>skolechef</w:t>
      </w:r>
    </w:p>
    <w:p w:rsidR="00705AD2" w:rsidRPr="00705AD2" w:rsidRDefault="00705AD2" w:rsidP="00705AD2">
      <w:pPr>
        <w:rPr>
          <w:sz w:val="22"/>
          <w:szCs w:val="22"/>
        </w:rPr>
      </w:pPr>
    </w:p>
    <w:sectPr w:rsidR="00705AD2" w:rsidRPr="00705AD2" w:rsidSect="00586964">
      <w:headerReference w:type="default" r:id="rId9"/>
      <w:footerReference w:type="even" r:id="rId10"/>
      <w:footerReference w:type="default" r:id="rId11"/>
      <w:headerReference w:type="first" r:id="rId12"/>
      <w:footerReference w:type="first" r:id="rId13"/>
      <w:pgSz w:w="11907" w:h="16840" w:code="9"/>
      <w:pgMar w:top="1701" w:right="1134" w:bottom="1701" w:left="1134" w:header="567" w:footer="306" w:gutter="0"/>
      <w:pgNumType w:fmt="numberInDash"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C2" w:rsidRDefault="004810C2">
      <w:r>
        <w:separator/>
      </w:r>
    </w:p>
  </w:endnote>
  <w:endnote w:type="continuationSeparator" w:id="0">
    <w:p w:rsidR="004810C2" w:rsidRDefault="0048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B7" w:rsidRDefault="00C43FC6" w:rsidP="002E57F3">
    <w:pPr>
      <w:pStyle w:val="Sidefod"/>
      <w:framePr w:wrap="around" w:vAnchor="text" w:hAnchor="margin" w:xAlign="right" w:y="1"/>
      <w:rPr>
        <w:rStyle w:val="Sidetal"/>
      </w:rPr>
    </w:pPr>
    <w:r>
      <w:rPr>
        <w:rStyle w:val="Sidetal"/>
      </w:rPr>
      <w:fldChar w:fldCharType="begin"/>
    </w:r>
    <w:r w:rsidR="008432B7">
      <w:rPr>
        <w:rStyle w:val="Sidetal"/>
      </w:rPr>
      <w:instrText xml:space="preserve">PAGE  </w:instrText>
    </w:r>
    <w:r>
      <w:rPr>
        <w:rStyle w:val="Sidetal"/>
      </w:rPr>
      <w:fldChar w:fldCharType="end"/>
    </w:r>
  </w:p>
  <w:p w:rsidR="008432B7" w:rsidRDefault="008432B7" w:rsidP="00D640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B7" w:rsidRDefault="008432B7" w:rsidP="00D640FA">
    <w:pPr>
      <w:pStyle w:val="Sidefod"/>
      <w:ind w:right="360"/>
      <w:jc w:val="center"/>
    </w:pPr>
  </w:p>
  <w:p w:rsidR="008432B7" w:rsidRPr="00D640FA" w:rsidRDefault="00C43FC6" w:rsidP="00AF46B3">
    <w:pPr>
      <w:pStyle w:val="Sidefod"/>
      <w:framePr w:wrap="around" w:vAnchor="page" w:hAnchor="page" w:x="10462" w:y="16047"/>
      <w:rPr>
        <w:rStyle w:val="Sidetal"/>
        <w:b/>
        <w:sz w:val="16"/>
        <w:szCs w:val="16"/>
      </w:rPr>
    </w:pPr>
    <w:r w:rsidRPr="00D640FA">
      <w:rPr>
        <w:rStyle w:val="Sidetal"/>
        <w:b/>
        <w:sz w:val="16"/>
        <w:szCs w:val="16"/>
      </w:rPr>
      <w:fldChar w:fldCharType="begin"/>
    </w:r>
    <w:r w:rsidR="008432B7" w:rsidRPr="00D640FA">
      <w:rPr>
        <w:rStyle w:val="Sidetal"/>
        <w:b/>
        <w:sz w:val="16"/>
        <w:szCs w:val="16"/>
      </w:rPr>
      <w:instrText xml:space="preserve">PAGE  </w:instrText>
    </w:r>
    <w:r w:rsidRPr="00D640FA">
      <w:rPr>
        <w:rStyle w:val="Sidetal"/>
        <w:b/>
        <w:sz w:val="16"/>
        <w:szCs w:val="16"/>
      </w:rPr>
      <w:fldChar w:fldCharType="separate"/>
    </w:r>
    <w:r w:rsidR="00B13EE4">
      <w:rPr>
        <w:rStyle w:val="Sidetal"/>
        <w:b/>
        <w:noProof/>
        <w:sz w:val="16"/>
        <w:szCs w:val="16"/>
      </w:rPr>
      <w:t>- 4 -</w:t>
    </w:r>
    <w:r w:rsidRPr="00D640FA">
      <w:rPr>
        <w:rStyle w:val="Sidetal"/>
        <w:b/>
        <w:sz w:val="16"/>
        <w:szCs w:val="16"/>
      </w:rPr>
      <w:fldChar w:fldCharType="end"/>
    </w:r>
  </w:p>
  <w:p w:rsidR="008432B7" w:rsidRDefault="008432B7">
    <w:pPr>
      <w:pStyle w:val="Sidefod"/>
      <w:jc w:val="center"/>
    </w:pPr>
  </w:p>
  <w:p w:rsidR="008432B7" w:rsidRDefault="008432B7">
    <w:pPr>
      <w:pStyle w:val="Sidefod"/>
      <w:jc w:val="center"/>
    </w:pPr>
  </w:p>
  <w:p w:rsidR="008432B7" w:rsidRDefault="008432B7">
    <w:pPr>
      <w:pStyle w:val="Sidefo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bottom w:w="113" w:type="dxa"/>
        <w:right w:w="0" w:type="dxa"/>
      </w:tblCellMar>
      <w:tblLook w:val="0000" w:firstRow="0" w:lastRow="0" w:firstColumn="0" w:lastColumn="0" w:noHBand="0" w:noVBand="0"/>
    </w:tblPr>
    <w:tblGrid>
      <w:gridCol w:w="5103"/>
      <w:gridCol w:w="2584"/>
      <w:gridCol w:w="1669"/>
    </w:tblGrid>
    <w:tr w:rsidR="008432B7" w:rsidTr="00216809">
      <w:tc>
        <w:tcPr>
          <w:tcW w:w="5103" w:type="dxa"/>
          <w:vMerge w:val="restart"/>
        </w:tcPr>
        <w:p w:rsidR="008432B7" w:rsidRPr="0045563D" w:rsidRDefault="008432B7" w:rsidP="00293DC6">
          <w:pPr>
            <w:pStyle w:val="Sidefod"/>
            <w:ind w:left="1593" w:hanging="1593"/>
            <w:rPr>
              <w:sz w:val="16"/>
              <w:szCs w:val="16"/>
            </w:rPr>
          </w:pPr>
          <w:r>
            <w:rPr>
              <w:noProof/>
              <w:sz w:val="16"/>
              <w:szCs w:val="16"/>
            </w:rPr>
            <w:drawing>
              <wp:inline distT="0" distB="0" distL="0" distR="0">
                <wp:extent cx="693420" cy="890778"/>
                <wp:effectExtent l="19050" t="0" r="0" b="0"/>
                <wp:docPr id="3" name="Bille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3420" cy="890778"/>
                        </a:xfrm>
                        <a:prstGeom prst="rect">
                          <a:avLst/>
                        </a:prstGeom>
                      </pic:spPr>
                    </pic:pic>
                  </a:graphicData>
                </a:graphic>
              </wp:inline>
            </w:drawing>
          </w:r>
        </w:p>
      </w:tc>
      <w:tc>
        <w:tcPr>
          <w:tcW w:w="2584" w:type="dxa"/>
        </w:tcPr>
        <w:p w:rsidR="008432B7" w:rsidRPr="0045563D" w:rsidRDefault="008432B7" w:rsidP="00293DC6">
          <w:pPr>
            <w:pStyle w:val="Sidefod"/>
            <w:ind w:left="1593" w:hanging="1593"/>
            <w:jc w:val="right"/>
            <w:rPr>
              <w:sz w:val="16"/>
              <w:szCs w:val="16"/>
            </w:rPr>
          </w:pPr>
          <w:r w:rsidRPr="0045563D">
            <w:rPr>
              <w:sz w:val="16"/>
              <w:szCs w:val="16"/>
            </w:rPr>
            <w:t>Telefon</w:t>
          </w:r>
        </w:p>
      </w:tc>
      <w:tc>
        <w:tcPr>
          <w:tcW w:w="1669" w:type="dxa"/>
        </w:tcPr>
        <w:p w:rsidR="008432B7" w:rsidRPr="0045563D" w:rsidRDefault="008432B7" w:rsidP="00293DC6">
          <w:pPr>
            <w:pStyle w:val="Sidefod"/>
            <w:ind w:left="1593" w:hanging="1593"/>
            <w:jc w:val="right"/>
            <w:rPr>
              <w:sz w:val="16"/>
              <w:szCs w:val="16"/>
            </w:rPr>
          </w:pPr>
          <w:r>
            <w:rPr>
              <w:sz w:val="16"/>
              <w:szCs w:val="16"/>
            </w:rPr>
            <w:t>76 16 16 16</w:t>
          </w:r>
        </w:p>
      </w:tc>
    </w:tr>
    <w:tr w:rsidR="008432B7" w:rsidTr="00216809">
      <w:tc>
        <w:tcPr>
          <w:tcW w:w="5103" w:type="dxa"/>
          <w:vMerge/>
        </w:tcPr>
        <w:p w:rsidR="008432B7" w:rsidRPr="0045563D" w:rsidRDefault="008432B7" w:rsidP="00293DC6">
          <w:pPr>
            <w:pStyle w:val="Sidefod"/>
            <w:ind w:left="1593" w:hanging="1593"/>
            <w:rPr>
              <w:sz w:val="16"/>
              <w:szCs w:val="16"/>
            </w:rPr>
          </w:pPr>
        </w:p>
      </w:tc>
      <w:tc>
        <w:tcPr>
          <w:tcW w:w="2584" w:type="dxa"/>
        </w:tcPr>
        <w:p w:rsidR="008432B7" w:rsidRPr="0045563D" w:rsidRDefault="008432B7" w:rsidP="00293DC6">
          <w:pPr>
            <w:pStyle w:val="Sidefod"/>
            <w:ind w:left="1593" w:hanging="1593"/>
            <w:jc w:val="right"/>
            <w:rPr>
              <w:sz w:val="16"/>
              <w:szCs w:val="16"/>
            </w:rPr>
          </w:pPr>
          <w:r w:rsidRPr="0045563D">
            <w:rPr>
              <w:sz w:val="16"/>
              <w:szCs w:val="16"/>
            </w:rPr>
            <w:t>Telefax</w:t>
          </w:r>
        </w:p>
      </w:tc>
      <w:tc>
        <w:tcPr>
          <w:tcW w:w="1669" w:type="dxa"/>
        </w:tcPr>
        <w:p w:rsidR="008432B7" w:rsidRPr="0045563D" w:rsidRDefault="008432B7" w:rsidP="00293DC6">
          <w:pPr>
            <w:pStyle w:val="Sidefod"/>
            <w:ind w:left="1593" w:hanging="1593"/>
            <w:jc w:val="right"/>
            <w:rPr>
              <w:sz w:val="16"/>
              <w:szCs w:val="16"/>
            </w:rPr>
          </w:pPr>
          <w:r>
            <w:rPr>
              <w:sz w:val="16"/>
              <w:szCs w:val="16"/>
            </w:rPr>
            <w:t>76 16 16 17</w:t>
          </w:r>
        </w:p>
      </w:tc>
    </w:tr>
    <w:tr w:rsidR="008432B7" w:rsidTr="00216809">
      <w:tc>
        <w:tcPr>
          <w:tcW w:w="5103" w:type="dxa"/>
          <w:vMerge/>
        </w:tcPr>
        <w:p w:rsidR="008432B7" w:rsidRPr="0045563D" w:rsidRDefault="008432B7" w:rsidP="00293DC6">
          <w:pPr>
            <w:pStyle w:val="Sidefod"/>
            <w:ind w:left="1593" w:hanging="1593"/>
            <w:rPr>
              <w:sz w:val="16"/>
              <w:szCs w:val="16"/>
            </w:rPr>
          </w:pPr>
        </w:p>
      </w:tc>
      <w:tc>
        <w:tcPr>
          <w:tcW w:w="4253" w:type="dxa"/>
          <w:gridSpan w:val="2"/>
        </w:tcPr>
        <w:p w:rsidR="008432B7" w:rsidRPr="0045563D" w:rsidRDefault="008432B7" w:rsidP="00293DC6">
          <w:pPr>
            <w:pStyle w:val="Sidefod"/>
            <w:tabs>
              <w:tab w:val="clear" w:pos="4819"/>
              <w:tab w:val="clear" w:pos="9638"/>
            </w:tabs>
            <w:ind w:left="1593" w:hanging="1593"/>
            <w:jc w:val="right"/>
            <w:rPr>
              <w:sz w:val="16"/>
              <w:szCs w:val="16"/>
            </w:rPr>
          </w:pPr>
          <w:r>
            <w:rPr>
              <w:sz w:val="16"/>
              <w:szCs w:val="16"/>
            </w:rPr>
            <w:t>b-k@esbjergkommune.dk</w:t>
          </w:r>
        </w:p>
      </w:tc>
    </w:tr>
    <w:tr w:rsidR="008432B7" w:rsidTr="00216809">
      <w:tc>
        <w:tcPr>
          <w:tcW w:w="5103" w:type="dxa"/>
          <w:vMerge/>
        </w:tcPr>
        <w:p w:rsidR="008432B7" w:rsidRPr="0045563D" w:rsidRDefault="008432B7" w:rsidP="00293DC6">
          <w:pPr>
            <w:pStyle w:val="Sidefod"/>
            <w:ind w:left="1593" w:hanging="1593"/>
            <w:rPr>
              <w:sz w:val="16"/>
              <w:szCs w:val="16"/>
            </w:rPr>
          </w:pPr>
        </w:p>
      </w:tc>
      <w:tc>
        <w:tcPr>
          <w:tcW w:w="4253" w:type="dxa"/>
          <w:gridSpan w:val="2"/>
        </w:tcPr>
        <w:p w:rsidR="008432B7" w:rsidRPr="0045563D" w:rsidRDefault="008432B7" w:rsidP="00293DC6">
          <w:pPr>
            <w:pStyle w:val="Sidefod"/>
            <w:ind w:left="1593" w:hanging="1593"/>
            <w:jc w:val="right"/>
            <w:rPr>
              <w:sz w:val="16"/>
              <w:szCs w:val="16"/>
            </w:rPr>
          </w:pPr>
          <w:r>
            <w:rPr>
              <w:sz w:val="16"/>
              <w:szCs w:val="16"/>
            </w:rPr>
            <w:t>www.esbjergkommune.dk</w:t>
          </w:r>
        </w:p>
      </w:tc>
    </w:tr>
  </w:tbl>
  <w:p w:rsidR="008432B7" w:rsidRPr="00E52F6A" w:rsidRDefault="008432B7" w:rsidP="00E52F6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C2" w:rsidRDefault="004810C2">
      <w:r>
        <w:separator/>
      </w:r>
    </w:p>
  </w:footnote>
  <w:footnote w:type="continuationSeparator" w:id="0">
    <w:p w:rsidR="004810C2" w:rsidRDefault="00481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7" w:type="dxa"/>
      <w:tblLayout w:type="fixed"/>
      <w:tblCellMar>
        <w:left w:w="71" w:type="dxa"/>
        <w:right w:w="71" w:type="dxa"/>
      </w:tblCellMar>
      <w:tblLook w:val="0000" w:firstRow="0" w:lastRow="0" w:firstColumn="0" w:lastColumn="0" w:noHBand="0" w:noVBand="0"/>
    </w:tblPr>
    <w:tblGrid>
      <w:gridCol w:w="6167"/>
      <w:gridCol w:w="3260"/>
    </w:tblGrid>
    <w:tr w:rsidR="008432B7" w:rsidRPr="007136E7" w:rsidTr="009E6644">
      <w:trPr>
        <w:trHeight w:val="419"/>
        <w:tblHeader/>
      </w:trPr>
      <w:tc>
        <w:tcPr>
          <w:tcW w:w="6167" w:type="dxa"/>
          <w:tcMar>
            <w:left w:w="0" w:type="dxa"/>
            <w:right w:w="0" w:type="dxa"/>
          </w:tcMar>
          <w:vAlign w:val="bottom"/>
        </w:tcPr>
        <w:p w:rsidR="008432B7" w:rsidRPr="007136E7" w:rsidRDefault="008432B7" w:rsidP="00DE4788">
          <w:pPr>
            <w:pStyle w:val="Sidehoved"/>
            <w:tabs>
              <w:tab w:val="clear" w:pos="9638"/>
              <w:tab w:val="left" w:pos="497"/>
              <w:tab w:val="right" w:pos="10845"/>
            </w:tabs>
            <w:jc w:val="both"/>
            <w:rPr>
              <w:sz w:val="16"/>
              <w:szCs w:val="16"/>
            </w:rPr>
          </w:pPr>
          <w:r>
            <w:rPr>
              <w:noProof/>
              <w:sz w:val="16"/>
              <w:szCs w:val="16"/>
            </w:rPr>
            <w:drawing>
              <wp:inline distT="0" distB="0" distL="0" distR="0">
                <wp:extent cx="957167" cy="350425"/>
                <wp:effectExtent l="19050" t="0" r="0" b="0"/>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57167" cy="350425"/>
                        </a:xfrm>
                        <a:prstGeom prst="rect">
                          <a:avLst/>
                        </a:prstGeom>
                      </pic:spPr>
                    </pic:pic>
                  </a:graphicData>
                </a:graphic>
              </wp:inline>
            </w:drawing>
          </w:r>
        </w:p>
      </w:tc>
      <w:tc>
        <w:tcPr>
          <w:tcW w:w="3260" w:type="dxa"/>
          <w:tcMar>
            <w:left w:w="0" w:type="dxa"/>
            <w:right w:w="0" w:type="dxa"/>
          </w:tcMar>
          <w:vAlign w:val="bottom"/>
        </w:tcPr>
        <w:p w:rsidR="008432B7" w:rsidRDefault="008432B7" w:rsidP="008E6317">
          <w:pPr>
            <w:pStyle w:val="Sidehoved"/>
            <w:tabs>
              <w:tab w:val="clear" w:pos="9638"/>
              <w:tab w:val="left" w:pos="497"/>
              <w:tab w:val="right" w:pos="10845"/>
            </w:tabs>
            <w:jc w:val="right"/>
            <w:rPr>
              <w:sz w:val="16"/>
              <w:szCs w:val="16"/>
            </w:rPr>
          </w:pPr>
          <w:r>
            <w:rPr>
              <w:b/>
              <w:sz w:val="16"/>
              <w:szCs w:val="16"/>
            </w:rPr>
            <w:t>Børn &amp; Kultur</w:t>
          </w:r>
        </w:p>
        <w:p w:rsidR="008432B7" w:rsidRPr="00417FC5" w:rsidRDefault="008432B7" w:rsidP="008E6317">
          <w:pPr>
            <w:pStyle w:val="Sidehoved"/>
            <w:tabs>
              <w:tab w:val="clear" w:pos="9638"/>
              <w:tab w:val="left" w:pos="497"/>
              <w:tab w:val="right" w:pos="10845"/>
            </w:tabs>
            <w:jc w:val="right"/>
            <w:rPr>
              <w:b/>
              <w:sz w:val="16"/>
              <w:szCs w:val="16"/>
            </w:rPr>
          </w:pPr>
          <w:r>
            <w:rPr>
              <w:sz w:val="16"/>
              <w:szCs w:val="16"/>
            </w:rPr>
            <w:t>Skoleadministration</w:t>
          </w:r>
          <w:r w:rsidRPr="00417FC5">
            <w:rPr>
              <w:b/>
              <w:sz w:val="16"/>
              <w:szCs w:val="16"/>
            </w:rPr>
            <w:t xml:space="preserve"> </w:t>
          </w:r>
        </w:p>
      </w:tc>
    </w:tr>
  </w:tbl>
  <w:p w:rsidR="008432B7" w:rsidRPr="007136E7" w:rsidRDefault="008432B7">
    <w:pPr>
      <w:pStyle w:val="Sidehoved"/>
      <w:rPr>
        <w:sz w:val="16"/>
        <w:szCs w:val="16"/>
      </w:rPr>
    </w:pPr>
    <w:r w:rsidRPr="00550776">
      <w:rPr>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71" w:type="dxa"/>
        <w:right w:w="71" w:type="dxa"/>
      </w:tblCellMar>
      <w:tblLook w:val="0000" w:firstRow="0" w:lastRow="0" w:firstColumn="0" w:lastColumn="0" w:noHBand="0" w:noVBand="0"/>
    </w:tblPr>
    <w:tblGrid>
      <w:gridCol w:w="4678"/>
      <w:gridCol w:w="4678"/>
    </w:tblGrid>
    <w:tr w:rsidR="008432B7" w:rsidTr="002B1B0D">
      <w:trPr>
        <w:trHeight w:val="981"/>
        <w:tblHeader/>
      </w:trPr>
      <w:tc>
        <w:tcPr>
          <w:tcW w:w="4394" w:type="dxa"/>
          <w:tcMar>
            <w:left w:w="0" w:type="dxa"/>
            <w:right w:w="0" w:type="dxa"/>
          </w:tcMar>
          <w:vAlign w:val="bottom"/>
        </w:tcPr>
        <w:p w:rsidR="008432B7" w:rsidRDefault="008432B7" w:rsidP="00B37438">
          <w:pPr>
            <w:pStyle w:val="Sidehoved"/>
            <w:tabs>
              <w:tab w:val="clear" w:pos="9638"/>
              <w:tab w:val="left" w:pos="497"/>
              <w:tab w:val="right" w:pos="10845"/>
            </w:tabs>
            <w:rPr>
              <w:rFonts w:ascii="Arial" w:hAnsi="Arial"/>
              <w:sz w:val="18"/>
            </w:rPr>
          </w:pPr>
          <w:r>
            <w:rPr>
              <w:rFonts w:ascii="Arial" w:hAnsi="Arial"/>
              <w:noProof/>
              <w:sz w:val="18"/>
            </w:rPr>
            <w:drawing>
              <wp:inline distT="0" distB="0" distL="0" distR="0">
                <wp:extent cx="1914335" cy="700850"/>
                <wp:effectExtent l="19050" t="0" r="0" b="0"/>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14335" cy="700850"/>
                        </a:xfrm>
                        <a:prstGeom prst="rect">
                          <a:avLst/>
                        </a:prstGeom>
                      </pic:spPr>
                    </pic:pic>
                  </a:graphicData>
                </a:graphic>
              </wp:inline>
            </w:drawing>
          </w:r>
        </w:p>
      </w:tc>
      <w:tc>
        <w:tcPr>
          <w:tcW w:w="4394" w:type="dxa"/>
          <w:tcMar>
            <w:left w:w="0" w:type="dxa"/>
            <w:right w:w="0" w:type="dxa"/>
          </w:tcMar>
          <w:vAlign w:val="bottom"/>
        </w:tcPr>
        <w:p w:rsidR="008432B7" w:rsidRDefault="008432B7" w:rsidP="00B37438">
          <w:pPr>
            <w:pStyle w:val="Sidehoved"/>
            <w:tabs>
              <w:tab w:val="clear" w:pos="9638"/>
              <w:tab w:val="left" w:pos="497"/>
              <w:tab w:val="right" w:pos="10845"/>
            </w:tabs>
            <w:jc w:val="right"/>
          </w:pPr>
          <w:r>
            <w:rPr>
              <w:b/>
            </w:rPr>
            <w:t xml:space="preserve"> Børn &amp; Kultur</w:t>
          </w:r>
        </w:p>
        <w:p w:rsidR="008432B7" w:rsidRPr="009A2A8A" w:rsidRDefault="008432B7" w:rsidP="00B37438">
          <w:pPr>
            <w:pStyle w:val="Sidehoved"/>
            <w:tabs>
              <w:tab w:val="clear" w:pos="9638"/>
              <w:tab w:val="left" w:pos="497"/>
              <w:tab w:val="right" w:pos="10845"/>
            </w:tabs>
            <w:jc w:val="right"/>
            <w:rPr>
              <w:sz w:val="18"/>
              <w:szCs w:val="18"/>
            </w:rPr>
          </w:pPr>
          <w:r>
            <w:t>Skoleadministration</w:t>
          </w:r>
        </w:p>
      </w:tc>
    </w:tr>
  </w:tbl>
  <w:p w:rsidR="008432B7" w:rsidRDefault="008432B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bullet"/>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
    <w:nsid w:val="03366C65"/>
    <w:multiLevelType w:val="multilevel"/>
    <w:tmpl w:val="65B445C2"/>
    <w:lvl w:ilvl="0">
      <w:numFmt w:val="bullet"/>
      <w:lvlText w:val="•"/>
      <w:lvlJc w:val="left"/>
      <w:rPr>
        <w:rFonts w:ascii="Times New Roman" w:eastAsia="Times New Roman" w:hAnsi="Times New Roman"/>
        <w:color w:val="000000"/>
        <w:position w:val="0"/>
        <w:u w:color="000000"/>
      </w:rPr>
    </w:lvl>
    <w:lvl w:ilvl="1">
      <w:start w:val="1"/>
      <w:numFmt w:val="bullet"/>
      <w:lvlText w:val="o"/>
      <w:lvlJc w:val="left"/>
      <w:rPr>
        <w:rFonts w:ascii="Cambria" w:eastAsia="Times New Roman" w:hAnsi="Cambria"/>
        <w:color w:val="000000"/>
        <w:position w:val="0"/>
        <w:u w:color="000000"/>
      </w:rPr>
    </w:lvl>
    <w:lvl w:ilvl="2">
      <w:start w:val="1"/>
      <w:numFmt w:val="bullet"/>
      <w:lvlText w:val="▪"/>
      <w:lvlJc w:val="left"/>
      <w:rPr>
        <w:rFonts w:ascii="Cambria" w:eastAsia="Times New Roman" w:hAnsi="Cambria"/>
        <w:color w:val="000000"/>
        <w:position w:val="0"/>
        <w:u w:color="000000"/>
      </w:rPr>
    </w:lvl>
    <w:lvl w:ilvl="3">
      <w:start w:val="1"/>
      <w:numFmt w:val="bullet"/>
      <w:lvlText w:val="•"/>
      <w:lvlJc w:val="left"/>
      <w:rPr>
        <w:rFonts w:ascii="Cambria" w:eastAsia="Times New Roman" w:hAnsi="Cambria"/>
        <w:color w:val="000000"/>
        <w:position w:val="0"/>
        <w:u w:color="000000"/>
      </w:rPr>
    </w:lvl>
    <w:lvl w:ilvl="4">
      <w:start w:val="1"/>
      <w:numFmt w:val="bullet"/>
      <w:lvlText w:val="o"/>
      <w:lvlJc w:val="left"/>
      <w:rPr>
        <w:rFonts w:ascii="Cambria" w:eastAsia="Times New Roman" w:hAnsi="Cambria"/>
        <w:color w:val="000000"/>
        <w:position w:val="0"/>
        <w:u w:color="000000"/>
      </w:rPr>
    </w:lvl>
    <w:lvl w:ilvl="5">
      <w:start w:val="1"/>
      <w:numFmt w:val="bullet"/>
      <w:lvlText w:val="▪"/>
      <w:lvlJc w:val="left"/>
      <w:rPr>
        <w:rFonts w:ascii="Cambria" w:eastAsia="Times New Roman" w:hAnsi="Cambria"/>
        <w:color w:val="000000"/>
        <w:position w:val="0"/>
        <w:u w:color="000000"/>
      </w:rPr>
    </w:lvl>
    <w:lvl w:ilvl="6">
      <w:start w:val="1"/>
      <w:numFmt w:val="bullet"/>
      <w:lvlText w:val="•"/>
      <w:lvlJc w:val="left"/>
      <w:rPr>
        <w:rFonts w:ascii="Cambria" w:eastAsia="Times New Roman" w:hAnsi="Cambria"/>
        <w:color w:val="000000"/>
        <w:position w:val="0"/>
        <w:u w:color="000000"/>
      </w:rPr>
    </w:lvl>
    <w:lvl w:ilvl="7">
      <w:start w:val="1"/>
      <w:numFmt w:val="bullet"/>
      <w:lvlText w:val="o"/>
      <w:lvlJc w:val="left"/>
      <w:rPr>
        <w:rFonts w:ascii="Cambria" w:eastAsia="Times New Roman" w:hAnsi="Cambria"/>
        <w:color w:val="000000"/>
        <w:position w:val="0"/>
        <w:u w:color="000000"/>
      </w:rPr>
    </w:lvl>
    <w:lvl w:ilvl="8">
      <w:start w:val="1"/>
      <w:numFmt w:val="bullet"/>
      <w:lvlText w:val="▪"/>
      <w:lvlJc w:val="left"/>
      <w:rPr>
        <w:rFonts w:ascii="Cambria" w:eastAsia="Times New Roman" w:hAnsi="Cambria"/>
        <w:color w:val="000000"/>
        <w:position w:val="0"/>
        <w:u w:color="000000"/>
      </w:rPr>
    </w:lvl>
  </w:abstractNum>
  <w:abstractNum w:abstractNumId="2">
    <w:nsid w:val="03A33DEA"/>
    <w:multiLevelType w:val="hybridMultilevel"/>
    <w:tmpl w:val="72466AF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78C31F0"/>
    <w:multiLevelType w:val="multilevel"/>
    <w:tmpl w:val="F9BEB71C"/>
    <w:styleLink w:val="Opstilling21"/>
    <w:lvl w:ilvl="0">
      <w:start w:val="1"/>
      <w:numFmt w:val="decimal"/>
      <w:lvlText w:val="%1."/>
      <w:lvlJc w:val="left"/>
      <w:rPr>
        <w:rFonts w:ascii="Cambria" w:eastAsia="Times New Roman" w:hAnsi="Cambria" w:cs="Cambria"/>
        <w:color w:val="000000"/>
        <w:position w:val="0"/>
        <w:u w:color="000000"/>
      </w:rPr>
    </w:lvl>
    <w:lvl w:ilvl="1">
      <w:start w:val="1"/>
      <w:numFmt w:val="lowerLetter"/>
      <w:lvlText w:val="%2."/>
      <w:lvlJc w:val="left"/>
      <w:rPr>
        <w:rFonts w:ascii="Times New Roman" w:eastAsia="Times New Roman" w:hAnsi="Times New Roman" w:cs="Times New Roman"/>
        <w:color w:val="000000"/>
        <w:position w:val="0"/>
        <w:u w:color="000000"/>
      </w:rPr>
    </w:lvl>
    <w:lvl w:ilvl="2">
      <w:start w:val="1"/>
      <w:numFmt w:val="lowerRoman"/>
      <w:lvlText w:val="%3."/>
      <w:lvlJc w:val="left"/>
      <w:rPr>
        <w:rFonts w:ascii="Cambria" w:eastAsia="Times New Roman" w:hAnsi="Cambria" w:cs="Cambria"/>
        <w:color w:val="000000"/>
        <w:position w:val="0"/>
        <w:u w:color="000000"/>
      </w:rPr>
    </w:lvl>
    <w:lvl w:ilvl="3">
      <w:start w:val="1"/>
      <w:numFmt w:val="decimal"/>
      <w:lvlText w:val="%4."/>
      <w:lvlJc w:val="left"/>
      <w:rPr>
        <w:rFonts w:ascii="Cambria" w:eastAsia="Times New Roman" w:hAnsi="Cambria" w:cs="Cambria"/>
        <w:color w:val="000000"/>
        <w:position w:val="0"/>
        <w:u w:color="000000"/>
      </w:rPr>
    </w:lvl>
    <w:lvl w:ilvl="4">
      <w:start w:val="1"/>
      <w:numFmt w:val="lowerLetter"/>
      <w:lvlText w:val="%5."/>
      <w:lvlJc w:val="left"/>
      <w:rPr>
        <w:rFonts w:ascii="Cambria" w:eastAsia="Times New Roman" w:hAnsi="Cambria" w:cs="Cambria"/>
        <w:color w:val="000000"/>
        <w:position w:val="0"/>
        <w:u w:color="000000"/>
      </w:rPr>
    </w:lvl>
    <w:lvl w:ilvl="5">
      <w:start w:val="1"/>
      <w:numFmt w:val="lowerRoman"/>
      <w:lvlText w:val="%6."/>
      <w:lvlJc w:val="left"/>
      <w:rPr>
        <w:rFonts w:ascii="Cambria" w:eastAsia="Times New Roman" w:hAnsi="Cambria" w:cs="Cambria"/>
        <w:color w:val="000000"/>
        <w:position w:val="0"/>
        <w:u w:color="000000"/>
      </w:rPr>
    </w:lvl>
    <w:lvl w:ilvl="6">
      <w:start w:val="1"/>
      <w:numFmt w:val="decimal"/>
      <w:lvlText w:val="%7."/>
      <w:lvlJc w:val="left"/>
      <w:rPr>
        <w:rFonts w:ascii="Cambria" w:eastAsia="Times New Roman" w:hAnsi="Cambria" w:cs="Cambria"/>
        <w:color w:val="000000"/>
        <w:position w:val="0"/>
        <w:u w:color="000000"/>
      </w:rPr>
    </w:lvl>
    <w:lvl w:ilvl="7">
      <w:start w:val="1"/>
      <w:numFmt w:val="lowerLetter"/>
      <w:lvlText w:val="%8."/>
      <w:lvlJc w:val="left"/>
      <w:rPr>
        <w:rFonts w:ascii="Cambria" w:eastAsia="Times New Roman" w:hAnsi="Cambria" w:cs="Cambria"/>
        <w:color w:val="000000"/>
        <w:position w:val="0"/>
        <w:u w:color="000000"/>
      </w:rPr>
    </w:lvl>
    <w:lvl w:ilvl="8">
      <w:start w:val="1"/>
      <w:numFmt w:val="lowerRoman"/>
      <w:lvlText w:val="%9."/>
      <w:lvlJc w:val="left"/>
      <w:rPr>
        <w:rFonts w:ascii="Cambria" w:eastAsia="Times New Roman" w:hAnsi="Cambria" w:cs="Cambria"/>
        <w:color w:val="000000"/>
        <w:position w:val="0"/>
        <w:u w:color="000000"/>
      </w:rPr>
    </w:lvl>
  </w:abstractNum>
  <w:abstractNum w:abstractNumId="4">
    <w:nsid w:val="12323F84"/>
    <w:multiLevelType w:val="multilevel"/>
    <w:tmpl w:val="D98C552A"/>
    <w:lvl w:ilvl="0">
      <w:numFmt w:val="bullet"/>
      <w:lvlText w:val="•"/>
      <w:lvlJc w:val="left"/>
      <w:rPr>
        <w:rFonts w:ascii="Times New Roman" w:eastAsia="Times New Roman" w:hAnsi="Times New Roman"/>
        <w:color w:val="000000"/>
        <w:position w:val="0"/>
        <w:u w:color="000000"/>
      </w:rPr>
    </w:lvl>
    <w:lvl w:ilvl="1">
      <w:start w:val="1"/>
      <w:numFmt w:val="bullet"/>
      <w:lvlText w:val="o"/>
      <w:lvlJc w:val="left"/>
      <w:rPr>
        <w:rFonts w:ascii="Cambria" w:eastAsia="Times New Roman" w:hAnsi="Cambria"/>
        <w:color w:val="000000"/>
        <w:position w:val="0"/>
        <w:u w:color="000000"/>
      </w:rPr>
    </w:lvl>
    <w:lvl w:ilvl="2">
      <w:start w:val="1"/>
      <w:numFmt w:val="bullet"/>
      <w:lvlText w:val="▪"/>
      <w:lvlJc w:val="left"/>
      <w:rPr>
        <w:rFonts w:ascii="Cambria" w:eastAsia="Times New Roman" w:hAnsi="Cambria"/>
        <w:color w:val="000000"/>
        <w:position w:val="0"/>
        <w:u w:color="000000"/>
      </w:rPr>
    </w:lvl>
    <w:lvl w:ilvl="3">
      <w:start w:val="1"/>
      <w:numFmt w:val="bullet"/>
      <w:lvlText w:val="•"/>
      <w:lvlJc w:val="left"/>
      <w:rPr>
        <w:rFonts w:ascii="Cambria" w:eastAsia="Times New Roman" w:hAnsi="Cambria"/>
        <w:color w:val="000000"/>
        <w:position w:val="0"/>
        <w:u w:color="000000"/>
      </w:rPr>
    </w:lvl>
    <w:lvl w:ilvl="4">
      <w:start w:val="1"/>
      <w:numFmt w:val="bullet"/>
      <w:lvlText w:val="o"/>
      <w:lvlJc w:val="left"/>
      <w:rPr>
        <w:rFonts w:ascii="Cambria" w:eastAsia="Times New Roman" w:hAnsi="Cambria"/>
        <w:color w:val="000000"/>
        <w:position w:val="0"/>
        <w:u w:color="000000"/>
      </w:rPr>
    </w:lvl>
    <w:lvl w:ilvl="5">
      <w:start w:val="1"/>
      <w:numFmt w:val="bullet"/>
      <w:lvlText w:val="▪"/>
      <w:lvlJc w:val="left"/>
      <w:rPr>
        <w:rFonts w:ascii="Cambria" w:eastAsia="Times New Roman" w:hAnsi="Cambria"/>
        <w:color w:val="000000"/>
        <w:position w:val="0"/>
        <w:u w:color="000000"/>
      </w:rPr>
    </w:lvl>
    <w:lvl w:ilvl="6">
      <w:start w:val="1"/>
      <w:numFmt w:val="bullet"/>
      <w:lvlText w:val="•"/>
      <w:lvlJc w:val="left"/>
      <w:rPr>
        <w:rFonts w:ascii="Cambria" w:eastAsia="Times New Roman" w:hAnsi="Cambria"/>
        <w:color w:val="000000"/>
        <w:position w:val="0"/>
        <w:u w:color="000000"/>
      </w:rPr>
    </w:lvl>
    <w:lvl w:ilvl="7">
      <w:start w:val="1"/>
      <w:numFmt w:val="bullet"/>
      <w:lvlText w:val="o"/>
      <w:lvlJc w:val="left"/>
      <w:rPr>
        <w:rFonts w:ascii="Cambria" w:eastAsia="Times New Roman" w:hAnsi="Cambria"/>
        <w:color w:val="000000"/>
        <w:position w:val="0"/>
        <w:u w:color="000000"/>
      </w:rPr>
    </w:lvl>
    <w:lvl w:ilvl="8">
      <w:start w:val="1"/>
      <w:numFmt w:val="bullet"/>
      <w:lvlText w:val="▪"/>
      <w:lvlJc w:val="left"/>
      <w:rPr>
        <w:rFonts w:ascii="Cambria" w:eastAsia="Times New Roman" w:hAnsi="Cambria"/>
        <w:color w:val="000000"/>
        <w:position w:val="0"/>
        <w:u w:color="000000"/>
      </w:rPr>
    </w:lvl>
  </w:abstractNum>
  <w:abstractNum w:abstractNumId="5">
    <w:nsid w:val="190F788D"/>
    <w:multiLevelType w:val="hybridMultilevel"/>
    <w:tmpl w:val="30F6AC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B5D0679"/>
    <w:multiLevelType w:val="multilevel"/>
    <w:tmpl w:val="0DB88E50"/>
    <w:styleLink w:val="List1"/>
    <w:lvl w:ilvl="0">
      <w:start w:val="1"/>
      <w:numFmt w:val="decimal"/>
      <w:lvlText w:val="%1."/>
      <w:lvlJc w:val="left"/>
      <w:rPr>
        <w:rFonts w:ascii="Times New Roman" w:eastAsia="Times New Roman" w:hAnsi="Times New Roman" w:cs="Times New Roman"/>
        <w:position w:val="0"/>
      </w:rPr>
    </w:lvl>
    <w:lvl w:ilvl="1">
      <w:start w:val="1"/>
      <w:numFmt w:val="lowerLetter"/>
      <w:lvlText w:val="%2."/>
      <w:lvlJc w:val="left"/>
      <w:rPr>
        <w:rFonts w:ascii="Cambria" w:eastAsia="Times New Roman" w:hAnsi="Cambria" w:cs="Cambria"/>
        <w:position w:val="0"/>
      </w:rPr>
    </w:lvl>
    <w:lvl w:ilvl="2">
      <w:start w:val="1"/>
      <w:numFmt w:val="lowerRoman"/>
      <w:lvlText w:val="%3."/>
      <w:lvlJc w:val="left"/>
      <w:rPr>
        <w:rFonts w:ascii="Cambria" w:eastAsia="Times New Roman" w:hAnsi="Cambria" w:cs="Cambria"/>
        <w:position w:val="0"/>
      </w:rPr>
    </w:lvl>
    <w:lvl w:ilvl="3">
      <w:start w:val="1"/>
      <w:numFmt w:val="decimal"/>
      <w:lvlText w:val="%4."/>
      <w:lvlJc w:val="left"/>
      <w:rPr>
        <w:rFonts w:ascii="Cambria" w:eastAsia="Times New Roman" w:hAnsi="Cambria" w:cs="Cambria"/>
        <w:position w:val="0"/>
      </w:rPr>
    </w:lvl>
    <w:lvl w:ilvl="4">
      <w:start w:val="1"/>
      <w:numFmt w:val="lowerLetter"/>
      <w:lvlText w:val="%5."/>
      <w:lvlJc w:val="left"/>
      <w:rPr>
        <w:rFonts w:ascii="Cambria" w:eastAsia="Times New Roman" w:hAnsi="Cambria" w:cs="Cambria"/>
        <w:position w:val="0"/>
      </w:rPr>
    </w:lvl>
    <w:lvl w:ilvl="5">
      <w:start w:val="1"/>
      <w:numFmt w:val="lowerRoman"/>
      <w:lvlText w:val="%6."/>
      <w:lvlJc w:val="left"/>
      <w:rPr>
        <w:rFonts w:ascii="Cambria" w:eastAsia="Times New Roman" w:hAnsi="Cambria" w:cs="Cambria"/>
        <w:position w:val="0"/>
      </w:rPr>
    </w:lvl>
    <w:lvl w:ilvl="6">
      <w:start w:val="1"/>
      <w:numFmt w:val="decimal"/>
      <w:lvlText w:val="%7."/>
      <w:lvlJc w:val="left"/>
      <w:rPr>
        <w:rFonts w:ascii="Cambria" w:eastAsia="Times New Roman" w:hAnsi="Cambria" w:cs="Cambria"/>
        <w:position w:val="0"/>
      </w:rPr>
    </w:lvl>
    <w:lvl w:ilvl="7">
      <w:start w:val="1"/>
      <w:numFmt w:val="lowerLetter"/>
      <w:lvlText w:val="%8."/>
      <w:lvlJc w:val="left"/>
      <w:rPr>
        <w:rFonts w:ascii="Cambria" w:eastAsia="Times New Roman" w:hAnsi="Cambria" w:cs="Cambria"/>
        <w:position w:val="0"/>
      </w:rPr>
    </w:lvl>
    <w:lvl w:ilvl="8">
      <w:start w:val="1"/>
      <w:numFmt w:val="lowerRoman"/>
      <w:lvlText w:val="%9."/>
      <w:lvlJc w:val="left"/>
      <w:rPr>
        <w:rFonts w:ascii="Cambria" w:eastAsia="Times New Roman" w:hAnsi="Cambria" w:cs="Cambria"/>
        <w:position w:val="0"/>
      </w:rPr>
    </w:lvl>
  </w:abstractNum>
  <w:abstractNum w:abstractNumId="7">
    <w:nsid w:val="1B5F42DF"/>
    <w:multiLevelType w:val="hybridMultilevel"/>
    <w:tmpl w:val="B62EBB00"/>
    <w:lvl w:ilvl="0" w:tplc="5598214C">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287A17CD"/>
    <w:multiLevelType w:val="multilevel"/>
    <w:tmpl w:val="74660C02"/>
    <w:lvl w:ilvl="0">
      <w:start w:val="1"/>
      <w:numFmt w:val="decimal"/>
      <w:lvlText w:val="%1."/>
      <w:lvlJc w:val="left"/>
      <w:rPr>
        <w:rFonts w:ascii="Cambria" w:eastAsia="Times New Roman" w:hAnsi="Cambria" w:cs="Cambria"/>
        <w:position w:val="0"/>
      </w:rPr>
    </w:lvl>
    <w:lvl w:ilvl="1">
      <w:start w:val="1"/>
      <w:numFmt w:val="lowerLetter"/>
      <w:lvlText w:val="%2."/>
      <w:lvlJc w:val="left"/>
      <w:rPr>
        <w:rFonts w:ascii="Times New Roman" w:eastAsia="Times New Roman" w:hAnsi="Times New Roman" w:cs="Times New Roman"/>
        <w:position w:val="0"/>
      </w:rPr>
    </w:lvl>
    <w:lvl w:ilvl="2">
      <w:start w:val="1"/>
      <w:numFmt w:val="lowerRoman"/>
      <w:lvlText w:val="%3."/>
      <w:lvlJc w:val="left"/>
      <w:rPr>
        <w:rFonts w:ascii="Cambria" w:eastAsia="Times New Roman" w:hAnsi="Cambria" w:cs="Cambria"/>
        <w:position w:val="0"/>
      </w:rPr>
    </w:lvl>
    <w:lvl w:ilvl="3">
      <w:start w:val="1"/>
      <w:numFmt w:val="decimal"/>
      <w:lvlText w:val="%4."/>
      <w:lvlJc w:val="left"/>
      <w:rPr>
        <w:rFonts w:ascii="Cambria" w:eastAsia="Times New Roman" w:hAnsi="Cambria" w:cs="Cambria"/>
        <w:position w:val="0"/>
      </w:rPr>
    </w:lvl>
    <w:lvl w:ilvl="4">
      <w:start w:val="1"/>
      <w:numFmt w:val="lowerLetter"/>
      <w:lvlText w:val="%5."/>
      <w:lvlJc w:val="left"/>
      <w:rPr>
        <w:rFonts w:ascii="Cambria" w:eastAsia="Times New Roman" w:hAnsi="Cambria" w:cs="Cambria"/>
        <w:position w:val="0"/>
      </w:rPr>
    </w:lvl>
    <w:lvl w:ilvl="5">
      <w:start w:val="1"/>
      <w:numFmt w:val="lowerRoman"/>
      <w:lvlText w:val="%6."/>
      <w:lvlJc w:val="left"/>
      <w:rPr>
        <w:rFonts w:ascii="Cambria" w:eastAsia="Times New Roman" w:hAnsi="Cambria" w:cs="Cambria"/>
        <w:position w:val="0"/>
      </w:rPr>
    </w:lvl>
    <w:lvl w:ilvl="6">
      <w:start w:val="1"/>
      <w:numFmt w:val="decimal"/>
      <w:lvlText w:val="%7."/>
      <w:lvlJc w:val="left"/>
      <w:rPr>
        <w:rFonts w:ascii="Cambria" w:eastAsia="Times New Roman" w:hAnsi="Cambria" w:cs="Cambria"/>
        <w:position w:val="0"/>
      </w:rPr>
    </w:lvl>
    <w:lvl w:ilvl="7">
      <w:start w:val="1"/>
      <w:numFmt w:val="lowerLetter"/>
      <w:lvlText w:val="%8."/>
      <w:lvlJc w:val="left"/>
      <w:rPr>
        <w:rFonts w:ascii="Cambria" w:eastAsia="Times New Roman" w:hAnsi="Cambria" w:cs="Cambria"/>
        <w:position w:val="0"/>
      </w:rPr>
    </w:lvl>
    <w:lvl w:ilvl="8">
      <w:start w:val="1"/>
      <w:numFmt w:val="lowerRoman"/>
      <w:lvlText w:val="%9."/>
      <w:lvlJc w:val="left"/>
      <w:rPr>
        <w:rFonts w:ascii="Cambria" w:eastAsia="Times New Roman" w:hAnsi="Cambria" w:cs="Cambria"/>
        <w:position w:val="0"/>
      </w:rPr>
    </w:lvl>
  </w:abstractNum>
  <w:abstractNum w:abstractNumId="9">
    <w:nsid w:val="2D873D77"/>
    <w:multiLevelType w:val="hybridMultilevel"/>
    <w:tmpl w:val="E22E8BE2"/>
    <w:lvl w:ilvl="0" w:tplc="5272704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2E6E737E"/>
    <w:multiLevelType w:val="multilevel"/>
    <w:tmpl w:val="12104054"/>
    <w:lvl w:ilvl="0">
      <w:numFmt w:val="bullet"/>
      <w:lvlText w:val="•"/>
      <w:lvlJc w:val="left"/>
      <w:rPr>
        <w:rFonts w:ascii="Times New Roman" w:eastAsia="Times New Roman" w:hAnsi="Times New Roman"/>
        <w:color w:val="000000"/>
        <w:position w:val="0"/>
        <w:u w:color="000000"/>
      </w:rPr>
    </w:lvl>
    <w:lvl w:ilvl="1">
      <w:start w:val="1"/>
      <w:numFmt w:val="bullet"/>
      <w:lvlText w:val="o"/>
      <w:lvlJc w:val="left"/>
      <w:rPr>
        <w:rFonts w:ascii="Cambria" w:eastAsia="Times New Roman" w:hAnsi="Cambria"/>
        <w:color w:val="000000"/>
        <w:position w:val="0"/>
        <w:u w:color="000000"/>
      </w:rPr>
    </w:lvl>
    <w:lvl w:ilvl="2">
      <w:start w:val="1"/>
      <w:numFmt w:val="bullet"/>
      <w:lvlText w:val="▪"/>
      <w:lvlJc w:val="left"/>
      <w:rPr>
        <w:rFonts w:ascii="Cambria" w:eastAsia="Times New Roman" w:hAnsi="Cambria"/>
        <w:color w:val="000000"/>
        <w:position w:val="0"/>
        <w:u w:color="000000"/>
      </w:rPr>
    </w:lvl>
    <w:lvl w:ilvl="3">
      <w:start w:val="1"/>
      <w:numFmt w:val="bullet"/>
      <w:lvlText w:val="•"/>
      <w:lvlJc w:val="left"/>
      <w:rPr>
        <w:rFonts w:ascii="Cambria" w:eastAsia="Times New Roman" w:hAnsi="Cambria"/>
        <w:color w:val="000000"/>
        <w:position w:val="0"/>
        <w:u w:color="000000"/>
      </w:rPr>
    </w:lvl>
    <w:lvl w:ilvl="4">
      <w:start w:val="1"/>
      <w:numFmt w:val="bullet"/>
      <w:lvlText w:val="o"/>
      <w:lvlJc w:val="left"/>
      <w:rPr>
        <w:rFonts w:ascii="Cambria" w:eastAsia="Times New Roman" w:hAnsi="Cambria"/>
        <w:color w:val="000000"/>
        <w:position w:val="0"/>
        <w:u w:color="000000"/>
      </w:rPr>
    </w:lvl>
    <w:lvl w:ilvl="5">
      <w:start w:val="1"/>
      <w:numFmt w:val="bullet"/>
      <w:lvlText w:val="▪"/>
      <w:lvlJc w:val="left"/>
      <w:rPr>
        <w:rFonts w:ascii="Cambria" w:eastAsia="Times New Roman" w:hAnsi="Cambria"/>
        <w:color w:val="000000"/>
        <w:position w:val="0"/>
        <w:u w:color="000000"/>
      </w:rPr>
    </w:lvl>
    <w:lvl w:ilvl="6">
      <w:start w:val="1"/>
      <w:numFmt w:val="bullet"/>
      <w:lvlText w:val="•"/>
      <w:lvlJc w:val="left"/>
      <w:rPr>
        <w:rFonts w:ascii="Cambria" w:eastAsia="Times New Roman" w:hAnsi="Cambria"/>
        <w:color w:val="000000"/>
        <w:position w:val="0"/>
        <w:u w:color="000000"/>
      </w:rPr>
    </w:lvl>
    <w:lvl w:ilvl="7">
      <w:start w:val="1"/>
      <w:numFmt w:val="bullet"/>
      <w:lvlText w:val="o"/>
      <w:lvlJc w:val="left"/>
      <w:rPr>
        <w:rFonts w:ascii="Cambria" w:eastAsia="Times New Roman" w:hAnsi="Cambria"/>
        <w:color w:val="000000"/>
        <w:position w:val="0"/>
        <w:u w:color="000000"/>
      </w:rPr>
    </w:lvl>
    <w:lvl w:ilvl="8">
      <w:start w:val="1"/>
      <w:numFmt w:val="bullet"/>
      <w:lvlText w:val="▪"/>
      <w:lvlJc w:val="left"/>
      <w:rPr>
        <w:rFonts w:ascii="Cambria" w:eastAsia="Times New Roman" w:hAnsi="Cambria"/>
        <w:color w:val="000000"/>
        <w:position w:val="0"/>
        <w:u w:color="000000"/>
      </w:rPr>
    </w:lvl>
  </w:abstractNum>
  <w:abstractNum w:abstractNumId="11">
    <w:nsid w:val="32E9622E"/>
    <w:multiLevelType w:val="multilevel"/>
    <w:tmpl w:val="9FBA4ED4"/>
    <w:styleLink w:val="Opstilling31"/>
    <w:lvl w:ilvl="0">
      <w:start w:val="1"/>
      <w:numFmt w:val="decimal"/>
      <w:lvlText w:val="%1."/>
      <w:lvlJc w:val="left"/>
      <w:rPr>
        <w:rFonts w:ascii="Times New Roman" w:eastAsia="Times New Roman" w:hAnsi="Times New Roman" w:cs="Times New Roman"/>
        <w:color w:val="000000"/>
        <w:position w:val="0"/>
        <w:u w:color="000000"/>
      </w:rPr>
    </w:lvl>
    <w:lvl w:ilvl="1">
      <w:start w:val="1"/>
      <w:numFmt w:val="lowerLetter"/>
      <w:lvlText w:val="%2."/>
      <w:lvlJc w:val="left"/>
      <w:rPr>
        <w:rFonts w:ascii="Cambria" w:eastAsia="Times New Roman" w:hAnsi="Cambria" w:cs="Cambria"/>
        <w:color w:val="000000"/>
        <w:position w:val="0"/>
        <w:u w:color="000000"/>
      </w:rPr>
    </w:lvl>
    <w:lvl w:ilvl="2">
      <w:start w:val="1"/>
      <w:numFmt w:val="lowerRoman"/>
      <w:lvlText w:val="%3."/>
      <w:lvlJc w:val="left"/>
      <w:rPr>
        <w:rFonts w:ascii="Cambria" w:eastAsia="Times New Roman" w:hAnsi="Cambria" w:cs="Cambria"/>
        <w:color w:val="000000"/>
        <w:position w:val="0"/>
        <w:u w:color="000000"/>
      </w:rPr>
    </w:lvl>
    <w:lvl w:ilvl="3">
      <w:start w:val="1"/>
      <w:numFmt w:val="decimal"/>
      <w:lvlText w:val="%4."/>
      <w:lvlJc w:val="left"/>
      <w:rPr>
        <w:rFonts w:ascii="Cambria" w:eastAsia="Times New Roman" w:hAnsi="Cambria" w:cs="Cambria"/>
        <w:color w:val="000000"/>
        <w:position w:val="0"/>
        <w:u w:color="000000"/>
      </w:rPr>
    </w:lvl>
    <w:lvl w:ilvl="4">
      <w:start w:val="1"/>
      <w:numFmt w:val="lowerLetter"/>
      <w:lvlText w:val="%5."/>
      <w:lvlJc w:val="left"/>
      <w:rPr>
        <w:rFonts w:ascii="Cambria" w:eastAsia="Times New Roman" w:hAnsi="Cambria" w:cs="Cambria"/>
        <w:color w:val="000000"/>
        <w:position w:val="0"/>
        <w:u w:color="000000"/>
      </w:rPr>
    </w:lvl>
    <w:lvl w:ilvl="5">
      <w:start w:val="1"/>
      <w:numFmt w:val="lowerRoman"/>
      <w:lvlText w:val="%6."/>
      <w:lvlJc w:val="left"/>
      <w:rPr>
        <w:rFonts w:ascii="Cambria" w:eastAsia="Times New Roman" w:hAnsi="Cambria" w:cs="Cambria"/>
        <w:color w:val="000000"/>
        <w:position w:val="0"/>
        <w:u w:color="000000"/>
      </w:rPr>
    </w:lvl>
    <w:lvl w:ilvl="6">
      <w:start w:val="1"/>
      <w:numFmt w:val="decimal"/>
      <w:lvlText w:val="%7."/>
      <w:lvlJc w:val="left"/>
      <w:rPr>
        <w:rFonts w:ascii="Cambria" w:eastAsia="Times New Roman" w:hAnsi="Cambria" w:cs="Cambria"/>
        <w:color w:val="000000"/>
        <w:position w:val="0"/>
        <w:u w:color="000000"/>
      </w:rPr>
    </w:lvl>
    <w:lvl w:ilvl="7">
      <w:start w:val="1"/>
      <w:numFmt w:val="lowerLetter"/>
      <w:lvlText w:val="%8."/>
      <w:lvlJc w:val="left"/>
      <w:rPr>
        <w:rFonts w:ascii="Cambria" w:eastAsia="Times New Roman" w:hAnsi="Cambria" w:cs="Cambria"/>
        <w:color w:val="000000"/>
        <w:position w:val="0"/>
        <w:u w:color="000000"/>
      </w:rPr>
    </w:lvl>
    <w:lvl w:ilvl="8">
      <w:start w:val="1"/>
      <w:numFmt w:val="lowerRoman"/>
      <w:lvlText w:val="%9."/>
      <w:lvlJc w:val="left"/>
      <w:rPr>
        <w:rFonts w:ascii="Cambria" w:eastAsia="Times New Roman" w:hAnsi="Cambria" w:cs="Cambria"/>
        <w:color w:val="000000"/>
        <w:position w:val="0"/>
        <w:u w:color="000000"/>
      </w:rPr>
    </w:lvl>
  </w:abstractNum>
  <w:abstractNum w:abstractNumId="12">
    <w:nsid w:val="4E474E90"/>
    <w:multiLevelType w:val="multilevel"/>
    <w:tmpl w:val="78AAAE1C"/>
    <w:lvl w:ilvl="0">
      <w:numFmt w:val="bullet"/>
      <w:lvlText w:val="•"/>
      <w:lvlJc w:val="left"/>
      <w:rPr>
        <w:rFonts w:ascii="Times New Roman" w:eastAsia="Times New Roman" w:hAnsi="Times New Roman"/>
        <w:position w:val="0"/>
      </w:rPr>
    </w:lvl>
    <w:lvl w:ilvl="1">
      <w:start w:val="1"/>
      <w:numFmt w:val="bullet"/>
      <w:lvlText w:val="o"/>
      <w:lvlJc w:val="left"/>
      <w:rPr>
        <w:rFonts w:ascii="Cambria" w:eastAsia="Times New Roman" w:hAnsi="Cambria"/>
        <w:position w:val="0"/>
      </w:rPr>
    </w:lvl>
    <w:lvl w:ilvl="2">
      <w:start w:val="1"/>
      <w:numFmt w:val="bullet"/>
      <w:lvlText w:val="▪"/>
      <w:lvlJc w:val="left"/>
      <w:rPr>
        <w:rFonts w:ascii="Cambria" w:eastAsia="Times New Roman" w:hAnsi="Cambria"/>
        <w:position w:val="0"/>
      </w:rPr>
    </w:lvl>
    <w:lvl w:ilvl="3">
      <w:start w:val="1"/>
      <w:numFmt w:val="bullet"/>
      <w:lvlText w:val="•"/>
      <w:lvlJc w:val="left"/>
      <w:rPr>
        <w:rFonts w:ascii="Cambria" w:eastAsia="Times New Roman" w:hAnsi="Cambria"/>
        <w:position w:val="0"/>
      </w:rPr>
    </w:lvl>
    <w:lvl w:ilvl="4">
      <w:start w:val="1"/>
      <w:numFmt w:val="bullet"/>
      <w:lvlText w:val="o"/>
      <w:lvlJc w:val="left"/>
      <w:rPr>
        <w:rFonts w:ascii="Cambria" w:eastAsia="Times New Roman" w:hAnsi="Cambria"/>
        <w:position w:val="0"/>
      </w:rPr>
    </w:lvl>
    <w:lvl w:ilvl="5">
      <w:start w:val="1"/>
      <w:numFmt w:val="bullet"/>
      <w:lvlText w:val="▪"/>
      <w:lvlJc w:val="left"/>
      <w:rPr>
        <w:rFonts w:ascii="Cambria" w:eastAsia="Times New Roman" w:hAnsi="Cambria"/>
        <w:position w:val="0"/>
      </w:rPr>
    </w:lvl>
    <w:lvl w:ilvl="6">
      <w:start w:val="1"/>
      <w:numFmt w:val="bullet"/>
      <w:lvlText w:val="•"/>
      <w:lvlJc w:val="left"/>
      <w:rPr>
        <w:rFonts w:ascii="Cambria" w:eastAsia="Times New Roman" w:hAnsi="Cambria"/>
        <w:position w:val="0"/>
      </w:rPr>
    </w:lvl>
    <w:lvl w:ilvl="7">
      <w:start w:val="1"/>
      <w:numFmt w:val="bullet"/>
      <w:lvlText w:val="o"/>
      <w:lvlJc w:val="left"/>
      <w:rPr>
        <w:rFonts w:ascii="Cambria" w:eastAsia="Times New Roman" w:hAnsi="Cambria"/>
        <w:position w:val="0"/>
      </w:rPr>
    </w:lvl>
    <w:lvl w:ilvl="8">
      <w:start w:val="1"/>
      <w:numFmt w:val="bullet"/>
      <w:lvlText w:val="▪"/>
      <w:lvlJc w:val="left"/>
      <w:rPr>
        <w:rFonts w:ascii="Cambria" w:eastAsia="Times New Roman" w:hAnsi="Cambria"/>
        <w:position w:val="0"/>
      </w:rPr>
    </w:lvl>
  </w:abstractNum>
  <w:abstractNum w:abstractNumId="13">
    <w:nsid w:val="55B72517"/>
    <w:multiLevelType w:val="multilevel"/>
    <w:tmpl w:val="422ABA70"/>
    <w:lvl w:ilvl="0">
      <w:numFmt w:val="bullet"/>
      <w:lvlText w:val="•"/>
      <w:lvlJc w:val="left"/>
      <w:rPr>
        <w:rFonts w:ascii="Times New Roman" w:eastAsia="Times New Roman" w:hAnsi="Times New Roman"/>
        <w:color w:val="000000"/>
        <w:position w:val="0"/>
        <w:u w:color="000000"/>
      </w:rPr>
    </w:lvl>
    <w:lvl w:ilvl="1">
      <w:start w:val="1"/>
      <w:numFmt w:val="bullet"/>
      <w:lvlText w:val="o"/>
      <w:lvlJc w:val="left"/>
      <w:rPr>
        <w:rFonts w:ascii="Cambria" w:eastAsia="Times New Roman" w:hAnsi="Cambria"/>
        <w:color w:val="000000"/>
        <w:position w:val="0"/>
        <w:u w:color="000000"/>
      </w:rPr>
    </w:lvl>
    <w:lvl w:ilvl="2">
      <w:start w:val="1"/>
      <w:numFmt w:val="bullet"/>
      <w:lvlText w:val="▪"/>
      <w:lvlJc w:val="left"/>
      <w:rPr>
        <w:rFonts w:ascii="Cambria" w:eastAsia="Times New Roman" w:hAnsi="Cambria"/>
        <w:color w:val="000000"/>
        <w:position w:val="0"/>
        <w:u w:color="000000"/>
      </w:rPr>
    </w:lvl>
    <w:lvl w:ilvl="3">
      <w:start w:val="1"/>
      <w:numFmt w:val="bullet"/>
      <w:lvlText w:val="•"/>
      <w:lvlJc w:val="left"/>
      <w:rPr>
        <w:rFonts w:ascii="Cambria" w:eastAsia="Times New Roman" w:hAnsi="Cambria"/>
        <w:color w:val="000000"/>
        <w:position w:val="0"/>
        <w:u w:color="000000"/>
      </w:rPr>
    </w:lvl>
    <w:lvl w:ilvl="4">
      <w:start w:val="1"/>
      <w:numFmt w:val="bullet"/>
      <w:lvlText w:val="o"/>
      <w:lvlJc w:val="left"/>
      <w:rPr>
        <w:rFonts w:ascii="Cambria" w:eastAsia="Times New Roman" w:hAnsi="Cambria"/>
        <w:color w:val="000000"/>
        <w:position w:val="0"/>
        <w:u w:color="000000"/>
      </w:rPr>
    </w:lvl>
    <w:lvl w:ilvl="5">
      <w:start w:val="1"/>
      <w:numFmt w:val="bullet"/>
      <w:lvlText w:val="▪"/>
      <w:lvlJc w:val="left"/>
      <w:rPr>
        <w:rFonts w:ascii="Cambria" w:eastAsia="Times New Roman" w:hAnsi="Cambria"/>
        <w:color w:val="000000"/>
        <w:position w:val="0"/>
        <w:u w:color="000000"/>
      </w:rPr>
    </w:lvl>
    <w:lvl w:ilvl="6">
      <w:start w:val="1"/>
      <w:numFmt w:val="bullet"/>
      <w:lvlText w:val="•"/>
      <w:lvlJc w:val="left"/>
      <w:rPr>
        <w:rFonts w:ascii="Cambria" w:eastAsia="Times New Roman" w:hAnsi="Cambria"/>
        <w:color w:val="000000"/>
        <w:position w:val="0"/>
        <w:u w:color="000000"/>
      </w:rPr>
    </w:lvl>
    <w:lvl w:ilvl="7">
      <w:start w:val="1"/>
      <w:numFmt w:val="bullet"/>
      <w:lvlText w:val="o"/>
      <w:lvlJc w:val="left"/>
      <w:rPr>
        <w:rFonts w:ascii="Cambria" w:eastAsia="Times New Roman" w:hAnsi="Cambria"/>
        <w:color w:val="000000"/>
        <w:position w:val="0"/>
        <w:u w:color="000000"/>
      </w:rPr>
    </w:lvl>
    <w:lvl w:ilvl="8">
      <w:start w:val="1"/>
      <w:numFmt w:val="bullet"/>
      <w:lvlText w:val="▪"/>
      <w:lvlJc w:val="left"/>
      <w:rPr>
        <w:rFonts w:ascii="Cambria" w:eastAsia="Times New Roman" w:hAnsi="Cambria"/>
        <w:color w:val="000000"/>
        <w:position w:val="0"/>
        <w:u w:color="000000"/>
      </w:rPr>
    </w:lvl>
  </w:abstractNum>
  <w:abstractNum w:abstractNumId="14">
    <w:nsid w:val="7E5F66DC"/>
    <w:multiLevelType w:val="multilevel"/>
    <w:tmpl w:val="B18AA658"/>
    <w:styleLink w:val="List0"/>
    <w:lvl w:ilvl="0">
      <w:numFmt w:val="bullet"/>
      <w:lvlText w:val="•"/>
      <w:lvlJc w:val="left"/>
      <w:rPr>
        <w:rFonts w:ascii="Times New Roman" w:eastAsia="Times New Roman" w:hAnsi="Times New Roman"/>
        <w:position w:val="0"/>
      </w:rPr>
    </w:lvl>
    <w:lvl w:ilvl="1">
      <w:start w:val="1"/>
      <w:numFmt w:val="bullet"/>
      <w:lvlText w:val="o"/>
      <w:lvlJc w:val="left"/>
      <w:rPr>
        <w:rFonts w:ascii="Cambria" w:eastAsia="Times New Roman" w:hAnsi="Cambria"/>
        <w:position w:val="0"/>
      </w:rPr>
    </w:lvl>
    <w:lvl w:ilvl="2">
      <w:start w:val="1"/>
      <w:numFmt w:val="bullet"/>
      <w:lvlText w:val="▪"/>
      <w:lvlJc w:val="left"/>
      <w:rPr>
        <w:rFonts w:ascii="Cambria" w:eastAsia="Times New Roman" w:hAnsi="Cambria"/>
        <w:position w:val="0"/>
      </w:rPr>
    </w:lvl>
    <w:lvl w:ilvl="3">
      <w:start w:val="1"/>
      <w:numFmt w:val="bullet"/>
      <w:lvlText w:val="•"/>
      <w:lvlJc w:val="left"/>
      <w:rPr>
        <w:rFonts w:ascii="Cambria" w:eastAsia="Times New Roman" w:hAnsi="Cambria"/>
        <w:position w:val="0"/>
      </w:rPr>
    </w:lvl>
    <w:lvl w:ilvl="4">
      <w:start w:val="1"/>
      <w:numFmt w:val="bullet"/>
      <w:lvlText w:val="o"/>
      <w:lvlJc w:val="left"/>
      <w:rPr>
        <w:rFonts w:ascii="Cambria" w:eastAsia="Times New Roman" w:hAnsi="Cambria"/>
        <w:position w:val="0"/>
      </w:rPr>
    </w:lvl>
    <w:lvl w:ilvl="5">
      <w:start w:val="1"/>
      <w:numFmt w:val="bullet"/>
      <w:lvlText w:val="▪"/>
      <w:lvlJc w:val="left"/>
      <w:rPr>
        <w:rFonts w:ascii="Cambria" w:eastAsia="Times New Roman" w:hAnsi="Cambria"/>
        <w:position w:val="0"/>
      </w:rPr>
    </w:lvl>
    <w:lvl w:ilvl="6">
      <w:start w:val="1"/>
      <w:numFmt w:val="bullet"/>
      <w:lvlText w:val="•"/>
      <w:lvlJc w:val="left"/>
      <w:rPr>
        <w:rFonts w:ascii="Cambria" w:eastAsia="Times New Roman" w:hAnsi="Cambria"/>
        <w:position w:val="0"/>
      </w:rPr>
    </w:lvl>
    <w:lvl w:ilvl="7">
      <w:start w:val="1"/>
      <w:numFmt w:val="bullet"/>
      <w:lvlText w:val="o"/>
      <w:lvlJc w:val="left"/>
      <w:rPr>
        <w:rFonts w:ascii="Cambria" w:eastAsia="Times New Roman" w:hAnsi="Cambria"/>
        <w:position w:val="0"/>
      </w:rPr>
    </w:lvl>
    <w:lvl w:ilvl="8">
      <w:start w:val="1"/>
      <w:numFmt w:val="bullet"/>
      <w:lvlText w:val="▪"/>
      <w:lvlJc w:val="left"/>
      <w:rPr>
        <w:rFonts w:ascii="Cambria" w:eastAsia="Times New Roman" w:hAnsi="Cambria"/>
        <w:position w:val="0"/>
      </w:rPr>
    </w:lvl>
  </w:abstractNum>
  <w:num w:numId="1">
    <w:abstractNumId w:val="0"/>
  </w:num>
  <w:num w:numId="2">
    <w:abstractNumId w:val="7"/>
  </w:num>
  <w:num w:numId="3">
    <w:abstractNumId w:val="2"/>
  </w:num>
  <w:num w:numId="4">
    <w:abstractNumId w:val="9"/>
  </w:num>
  <w:num w:numId="5">
    <w:abstractNumId w:val="5"/>
  </w:num>
  <w:num w:numId="6">
    <w:abstractNumId w:val="10"/>
  </w:num>
  <w:num w:numId="7">
    <w:abstractNumId w:val="4"/>
  </w:num>
  <w:num w:numId="8">
    <w:abstractNumId w:val="13"/>
  </w:num>
  <w:num w:numId="9">
    <w:abstractNumId w:val="1"/>
  </w:num>
  <w:num w:numId="10">
    <w:abstractNumId w:val="12"/>
  </w:num>
  <w:num w:numId="11">
    <w:abstractNumId w:val="14"/>
  </w:num>
  <w:num w:numId="12">
    <w:abstractNumId w:val="6"/>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80049CB7-0628-414A-9C0C-9D336A033E34}"/>
  </w:docVars>
  <w:rsids>
    <w:rsidRoot w:val="008F2ADE"/>
    <w:rsid w:val="00007730"/>
    <w:rsid w:val="00007E42"/>
    <w:rsid w:val="000178DF"/>
    <w:rsid w:val="0002667D"/>
    <w:rsid w:val="0006158E"/>
    <w:rsid w:val="00066738"/>
    <w:rsid w:val="00080387"/>
    <w:rsid w:val="0009092E"/>
    <w:rsid w:val="000A4F32"/>
    <w:rsid w:val="000B0359"/>
    <w:rsid w:val="000B0858"/>
    <w:rsid w:val="000D09C6"/>
    <w:rsid w:val="000D35E1"/>
    <w:rsid w:val="000F032F"/>
    <w:rsid w:val="00136599"/>
    <w:rsid w:val="00147828"/>
    <w:rsid w:val="001509DA"/>
    <w:rsid w:val="001816DE"/>
    <w:rsid w:val="00191EDF"/>
    <w:rsid w:val="001A6931"/>
    <w:rsid w:val="001B225D"/>
    <w:rsid w:val="001C1B86"/>
    <w:rsid w:val="001D25BA"/>
    <w:rsid w:val="001D44BF"/>
    <w:rsid w:val="001E42BE"/>
    <w:rsid w:val="001F7415"/>
    <w:rsid w:val="00202C81"/>
    <w:rsid w:val="002152C0"/>
    <w:rsid w:val="00216809"/>
    <w:rsid w:val="0023037C"/>
    <w:rsid w:val="00236DB1"/>
    <w:rsid w:val="00236DFE"/>
    <w:rsid w:val="00244615"/>
    <w:rsid w:val="00277F8E"/>
    <w:rsid w:val="00293DC6"/>
    <w:rsid w:val="002A7AD6"/>
    <w:rsid w:val="002B1B0D"/>
    <w:rsid w:val="002B398D"/>
    <w:rsid w:val="002C7939"/>
    <w:rsid w:val="002E57F3"/>
    <w:rsid w:val="002F053B"/>
    <w:rsid w:val="002F5EC3"/>
    <w:rsid w:val="00324A96"/>
    <w:rsid w:val="00350FF0"/>
    <w:rsid w:val="003655FE"/>
    <w:rsid w:val="00373285"/>
    <w:rsid w:val="00373376"/>
    <w:rsid w:val="003D4E1F"/>
    <w:rsid w:val="003E0B88"/>
    <w:rsid w:val="003F51BE"/>
    <w:rsid w:val="0040003F"/>
    <w:rsid w:val="00400935"/>
    <w:rsid w:val="00402882"/>
    <w:rsid w:val="00417FC5"/>
    <w:rsid w:val="004462C7"/>
    <w:rsid w:val="0045563D"/>
    <w:rsid w:val="0045793C"/>
    <w:rsid w:val="004810C2"/>
    <w:rsid w:val="00483157"/>
    <w:rsid w:val="004977A4"/>
    <w:rsid w:val="004B63C2"/>
    <w:rsid w:val="004C5AED"/>
    <w:rsid w:val="004E25AE"/>
    <w:rsid w:val="00542E7F"/>
    <w:rsid w:val="00566C49"/>
    <w:rsid w:val="005724EF"/>
    <w:rsid w:val="005739E2"/>
    <w:rsid w:val="005763C5"/>
    <w:rsid w:val="00586964"/>
    <w:rsid w:val="005A5010"/>
    <w:rsid w:val="005C46EA"/>
    <w:rsid w:val="005D2874"/>
    <w:rsid w:val="005E0E79"/>
    <w:rsid w:val="005F2BC3"/>
    <w:rsid w:val="006118B2"/>
    <w:rsid w:val="0066119C"/>
    <w:rsid w:val="00666774"/>
    <w:rsid w:val="006741CC"/>
    <w:rsid w:val="00695122"/>
    <w:rsid w:val="00696933"/>
    <w:rsid w:val="006B32AC"/>
    <w:rsid w:val="006B70BC"/>
    <w:rsid w:val="006E2DB3"/>
    <w:rsid w:val="00705AD2"/>
    <w:rsid w:val="00710A9A"/>
    <w:rsid w:val="007136E7"/>
    <w:rsid w:val="00721736"/>
    <w:rsid w:val="0072654A"/>
    <w:rsid w:val="00732273"/>
    <w:rsid w:val="00784A60"/>
    <w:rsid w:val="007B1F42"/>
    <w:rsid w:val="007B2395"/>
    <w:rsid w:val="007D0630"/>
    <w:rsid w:val="007D3E01"/>
    <w:rsid w:val="007D40E9"/>
    <w:rsid w:val="007F4661"/>
    <w:rsid w:val="007F7AB4"/>
    <w:rsid w:val="00812DA6"/>
    <w:rsid w:val="008273F7"/>
    <w:rsid w:val="00841279"/>
    <w:rsid w:val="008422F9"/>
    <w:rsid w:val="008432B7"/>
    <w:rsid w:val="00844364"/>
    <w:rsid w:val="00871694"/>
    <w:rsid w:val="00872320"/>
    <w:rsid w:val="00874D60"/>
    <w:rsid w:val="00875F8A"/>
    <w:rsid w:val="0088184B"/>
    <w:rsid w:val="008A5795"/>
    <w:rsid w:val="008B1278"/>
    <w:rsid w:val="008B2BF0"/>
    <w:rsid w:val="008B6647"/>
    <w:rsid w:val="008B7B2C"/>
    <w:rsid w:val="008E6317"/>
    <w:rsid w:val="008F2ADE"/>
    <w:rsid w:val="008F3865"/>
    <w:rsid w:val="009113D3"/>
    <w:rsid w:val="0095199A"/>
    <w:rsid w:val="00956963"/>
    <w:rsid w:val="009A2A8A"/>
    <w:rsid w:val="009E6644"/>
    <w:rsid w:val="009F3D72"/>
    <w:rsid w:val="00A00097"/>
    <w:rsid w:val="00A014A3"/>
    <w:rsid w:val="00A120A5"/>
    <w:rsid w:val="00A26FCD"/>
    <w:rsid w:val="00A34FF5"/>
    <w:rsid w:val="00A36FBF"/>
    <w:rsid w:val="00A414EE"/>
    <w:rsid w:val="00A619A2"/>
    <w:rsid w:val="00A74F56"/>
    <w:rsid w:val="00A83EC7"/>
    <w:rsid w:val="00A929E9"/>
    <w:rsid w:val="00AB5117"/>
    <w:rsid w:val="00AC0D62"/>
    <w:rsid w:val="00AE1925"/>
    <w:rsid w:val="00AF46B3"/>
    <w:rsid w:val="00B03981"/>
    <w:rsid w:val="00B03DE7"/>
    <w:rsid w:val="00B11499"/>
    <w:rsid w:val="00B13EE4"/>
    <w:rsid w:val="00B253DA"/>
    <w:rsid w:val="00B32E02"/>
    <w:rsid w:val="00B37438"/>
    <w:rsid w:val="00B400AB"/>
    <w:rsid w:val="00B50D32"/>
    <w:rsid w:val="00B51A4F"/>
    <w:rsid w:val="00B52F71"/>
    <w:rsid w:val="00B54A87"/>
    <w:rsid w:val="00B76228"/>
    <w:rsid w:val="00BA1B42"/>
    <w:rsid w:val="00BC3722"/>
    <w:rsid w:val="00C233EC"/>
    <w:rsid w:val="00C3522A"/>
    <w:rsid w:val="00C43FC6"/>
    <w:rsid w:val="00C615A3"/>
    <w:rsid w:val="00C9150A"/>
    <w:rsid w:val="00CB5176"/>
    <w:rsid w:val="00CC0414"/>
    <w:rsid w:val="00CD0F40"/>
    <w:rsid w:val="00CF32A2"/>
    <w:rsid w:val="00D00EA6"/>
    <w:rsid w:val="00D14E96"/>
    <w:rsid w:val="00D1569F"/>
    <w:rsid w:val="00D250FE"/>
    <w:rsid w:val="00D35516"/>
    <w:rsid w:val="00D43585"/>
    <w:rsid w:val="00D55D14"/>
    <w:rsid w:val="00D640FA"/>
    <w:rsid w:val="00D643F9"/>
    <w:rsid w:val="00D67285"/>
    <w:rsid w:val="00D73A68"/>
    <w:rsid w:val="00D81AE6"/>
    <w:rsid w:val="00D83969"/>
    <w:rsid w:val="00D84EE0"/>
    <w:rsid w:val="00D94FF7"/>
    <w:rsid w:val="00DA169F"/>
    <w:rsid w:val="00DB7804"/>
    <w:rsid w:val="00DE0C09"/>
    <w:rsid w:val="00DE4788"/>
    <w:rsid w:val="00DE6B00"/>
    <w:rsid w:val="00DF2596"/>
    <w:rsid w:val="00E101AB"/>
    <w:rsid w:val="00E33980"/>
    <w:rsid w:val="00E42844"/>
    <w:rsid w:val="00E52F6A"/>
    <w:rsid w:val="00E604C1"/>
    <w:rsid w:val="00E7237F"/>
    <w:rsid w:val="00E77289"/>
    <w:rsid w:val="00EA5DB4"/>
    <w:rsid w:val="00EC03A1"/>
    <w:rsid w:val="00EC061C"/>
    <w:rsid w:val="00EE6912"/>
    <w:rsid w:val="00F33563"/>
    <w:rsid w:val="00F663E4"/>
    <w:rsid w:val="00F81347"/>
    <w:rsid w:val="00FA2AE5"/>
    <w:rsid w:val="00FC3C98"/>
    <w:rsid w:val="00FD4E3B"/>
    <w:rsid w:val="00FF21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964"/>
    <w:pPr>
      <w:suppressAutoHyphens/>
      <w:overflowPunct w:val="0"/>
      <w:autoSpaceDE w:val="0"/>
      <w:autoSpaceDN w:val="0"/>
      <w:adjustRightInd w:val="0"/>
      <w:textAlignment w:val="baseline"/>
    </w:pPr>
    <w:rPr>
      <w:rFonts w:ascii="Verdana" w:hAnsi="Verdana"/>
    </w:rPr>
  </w:style>
  <w:style w:type="paragraph" w:styleId="Overskrift1">
    <w:name w:val="heading 1"/>
    <w:basedOn w:val="Normal"/>
    <w:next w:val="Normal"/>
    <w:link w:val="Overskrift1Tegn"/>
    <w:uiPriority w:val="9"/>
    <w:qFormat/>
    <w:rsid w:val="007136E7"/>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qFormat/>
    <w:rsid w:val="007136E7"/>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7136E7"/>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AB5117"/>
    <w:pPr>
      <w:tabs>
        <w:tab w:val="center" w:pos="4819"/>
        <w:tab w:val="right" w:pos="9638"/>
      </w:tabs>
    </w:pPr>
  </w:style>
  <w:style w:type="paragraph" w:styleId="Sidehoved">
    <w:name w:val="header"/>
    <w:basedOn w:val="Normal"/>
    <w:rsid w:val="00AB5117"/>
    <w:pPr>
      <w:tabs>
        <w:tab w:val="center" w:pos="4819"/>
        <w:tab w:val="right" w:pos="9638"/>
      </w:tabs>
    </w:pPr>
  </w:style>
  <w:style w:type="character" w:styleId="Kommentarhenvisning">
    <w:name w:val="annotation reference"/>
    <w:basedOn w:val="Standardskrifttypeiafsnit"/>
    <w:semiHidden/>
    <w:rsid w:val="00AB5117"/>
    <w:rPr>
      <w:sz w:val="16"/>
    </w:rPr>
  </w:style>
  <w:style w:type="paragraph" w:styleId="Kommentartekst">
    <w:name w:val="annotation text"/>
    <w:basedOn w:val="Normal"/>
    <w:semiHidden/>
    <w:rsid w:val="00AB5117"/>
  </w:style>
  <w:style w:type="character" w:styleId="Sidetal">
    <w:name w:val="page number"/>
    <w:basedOn w:val="Standardskrifttypeiafsnit"/>
    <w:rsid w:val="00AB5117"/>
  </w:style>
  <w:style w:type="paragraph" w:styleId="Billedtekst">
    <w:name w:val="caption"/>
    <w:basedOn w:val="Normal"/>
    <w:next w:val="Normal"/>
    <w:qFormat/>
    <w:rsid w:val="00AB5117"/>
    <w:pPr>
      <w:jc w:val="both"/>
    </w:pPr>
    <w:rPr>
      <w:rFonts w:ascii="Arial" w:hAnsi="Arial"/>
      <w:b/>
      <w:bCs/>
      <w:sz w:val="22"/>
    </w:rPr>
  </w:style>
  <w:style w:type="paragraph" w:customStyle="1" w:styleId="Noparagraphstyle">
    <w:name w:val="[No paragraph style]"/>
    <w:rsid w:val="00E52F6A"/>
    <w:pPr>
      <w:autoSpaceDE w:val="0"/>
      <w:autoSpaceDN w:val="0"/>
      <w:adjustRightInd w:val="0"/>
      <w:spacing w:line="288" w:lineRule="auto"/>
      <w:textAlignment w:val="center"/>
    </w:pPr>
    <w:rPr>
      <w:color w:val="000000"/>
      <w:sz w:val="24"/>
      <w:szCs w:val="24"/>
      <w:lang w:val="en-US" w:eastAsia="en-US"/>
    </w:rPr>
  </w:style>
  <w:style w:type="paragraph" w:styleId="Markeringsbobletekst">
    <w:name w:val="Balloon Text"/>
    <w:basedOn w:val="Normal"/>
    <w:semiHidden/>
    <w:rsid w:val="0023037C"/>
    <w:rPr>
      <w:rFonts w:ascii="Tahoma" w:hAnsi="Tahoma" w:cs="Tahoma"/>
      <w:sz w:val="16"/>
      <w:szCs w:val="16"/>
    </w:rPr>
  </w:style>
  <w:style w:type="character" w:customStyle="1" w:styleId="SidefodTegn">
    <w:name w:val="Sidefod Tegn"/>
    <w:basedOn w:val="Standardskrifttypeiafsnit"/>
    <w:link w:val="Sidefod"/>
    <w:rsid w:val="00872320"/>
  </w:style>
  <w:style w:type="paragraph" w:styleId="Brdtekst">
    <w:name w:val="Body Text"/>
    <w:link w:val="BrdtekstTegn"/>
    <w:rsid w:val="009A2A8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9A2A8A"/>
    <w:rPr>
      <w:rFonts w:ascii="Helvetica" w:eastAsia="Arial Unicode MS" w:hAnsi="Arial Unicode MS" w:cs="Arial Unicode MS"/>
      <w:color w:val="000000"/>
      <w:sz w:val="22"/>
      <w:szCs w:val="22"/>
      <w:bdr w:val="nil"/>
    </w:rPr>
  </w:style>
  <w:style w:type="character" w:styleId="Svagfremhvning">
    <w:name w:val="Subtle Emphasis"/>
    <w:basedOn w:val="Standardskrifttypeiafsnit"/>
    <w:uiPriority w:val="19"/>
    <w:qFormat/>
    <w:rsid w:val="009A2A8A"/>
    <w:rPr>
      <w:i/>
      <w:iCs/>
      <w:color w:val="808080" w:themeColor="text1" w:themeTint="7F"/>
    </w:rPr>
  </w:style>
  <w:style w:type="character" w:customStyle="1" w:styleId="Overskrift1Tegn">
    <w:name w:val="Overskrift 1 Tegn"/>
    <w:basedOn w:val="Standardskrifttypeiafsnit"/>
    <w:link w:val="Overskrift1"/>
    <w:uiPriority w:val="9"/>
    <w:rsid w:val="009A2A8A"/>
    <w:rPr>
      <w:rFonts w:ascii="Arial" w:hAnsi="Arial" w:cs="Arial"/>
      <w:b/>
      <w:bCs/>
      <w:kern w:val="32"/>
      <w:sz w:val="32"/>
      <w:szCs w:val="32"/>
    </w:rPr>
  </w:style>
  <w:style w:type="character" w:customStyle="1" w:styleId="Overskrift2Tegn">
    <w:name w:val="Overskrift 2 Tegn"/>
    <w:basedOn w:val="Standardskrifttypeiafsnit"/>
    <w:link w:val="Overskrift2"/>
    <w:uiPriority w:val="9"/>
    <w:rsid w:val="009A2A8A"/>
    <w:rPr>
      <w:rFonts w:ascii="Arial" w:hAnsi="Arial" w:cs="Arial"/>
      <w:b/>
      <w:bCs/>
      <w:i/>
      <w:iCs/>
      <w:sz w:val="28"/>
      <w:szCs w:val="28"/>
    </w:rPr>
  </w:style>
  <w:style w:type="paragraph" w:styleId="Titel">
    <w:name w:val="Title"/>
    <w:basedOn w:val="Normal"/>
    <w:next w:val="Normal"/>
    <w:link w:val="TitelTegn"/>
    <w:qFormat/>
    <w:rsid w:val="006741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6741CC"/>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99"/>
    <w:qFormat/>
    <w:rsid w:val="005869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99"/>
    <w:rsid w:val="00586964"/>
    <w:rPr>
      <w:rFonts w:asciiTheme="majorHAnsi" w:eastAsiaTheme="majorEastAsia" w:hAnsiTheme="majorHAnsi" w:cstheme="majorBidi"/>
      <w:i/>
      <w:iCs/>
      <w:color w:val="4F81BD" w:themeColor="accent1"/>
      <w:spacing w:val="15"/>
      <w:sz w:val="24"/>
      <w:szCs w:val="24"/>
    </w:rPr>
  </w:style>
  <w:style w:type="paragraph" w:styleId="Listeafsnit">
    <w:name w:val="List Paragraph"/>
    <w:basedOn w:val="Normal"/>
    <w:uiPriority w:val="34"/>
    <w:qFormat/>
    <w:rsid w:val="00871694"/>
    <w:pPr>
      <w:ind w:left="720"/>
      <w:contextualSpacing/>
    </w:pPr>
  </w:style>
  <w:style w:type="character" w:styleId="Hyperlink">
    <w:name w:val="Hyperlink"/>
    <w:basedOn w:val="Standardskrifttypeiafsnit"/>
    <w:rsid w:val="00007730"/>
    <w:rPr>
      <w:color w:val="0000FF" w:themeColor="hyperlink"/>
      <w:u w:val="single"/>
    </w:rPr>
  </w:style>
  <w:style w:type="character" w:styleId="Kraftigfremhvning">
    <w:name w:val="Intense Emphasis"/>
    <w:basedOn w:val="Standardskrifttypeiafsnit"/>
    <w:uiPriority w:val="21"/>
    <w:qFormat/>
    <w:rsid w:val="00D14E96"/>
    <w:rPr>
      <w:b/>
      <w:bCs/>
      <w:i/>
      <w:iCs/>
      <w:color w:val="4F81BD" w:themeColor="accent1"/>
    </w:rPr>
  </w:style>
  <w:style w:type="numbering" w:customStyle="1" w:styleId="Opstilling21">
    <w:name w:val="Opstilling 21"/>
    <w:rsid w:val="00E604C1"/>
    <w:pPr>
      <w:numPr>
        <w:numId w:val="14"/>
      </w:numPr>
    </w:pPr>
  </w:style>
  <w:style w:type="numbering" w:customStyle="1" w:styleId="List1">
    <w:name w:val="List 1"/>
    <w:rsid w:val="00E604C1"/>
    <w:pPr>
      <w:numPr>
        <w:numId w:val="12"/>
      </w:numPr>
    </w:pPr>
  </w:style>
  <w:style w:type="numbering" w:customStyle="1" w:styleId="Opstilling31">
    <w:name w:val="Opstilling 31"/>
    <w:rsid w:val="00E604C1"/>
    <w:pPr>
      <w:numPr>
        <w:numId w:val="15"/>
      </w:numPr>
    </w:pPr>
  </w:style>
  <w:style w:type="numbering" w:customStyle="1" w:styleId="List0">
    <w:name w:val="List 0"/>
    <w:rsid w:val="00E604C1"/>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964"/>
    <w:pPr>
      <w:suppressAutoHyphens/>
      <w:overflowPunct w:val="0"/>
      <w:autoSpaceDE w:val="0"/>
      <w:autoSpaceDN w:val="0"/>
      <w:adjustRightInd w:val="0"/>
      <w:textAlignment w:val="baseline"/>
    </w:pPr>
    <w:rPr>
      <w:rFonts w:ascii="Verdana" w:hAnsi="Verdana"/>
    </w:rPr>
  </w:style>
  <w:style w:type="paragraph" w:styleId="Overskrift1">
    <w:name w:val="heading 1"/>
    <w:basedOn w:val="Normal"/>
    <w:next w:val="Normal"/>
    <w:link w:val="Overskrift1Tegn"/>
    <w:uiPriority w:val="9"/>
    <w:qFormat/>
    <w:rsid w:val="007136E7"/>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qFormat/>
    <w:rsid w:val="007136E7"/>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7136E7"/>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AB5117"/>
    <w:pPr>
      <w:tabs>
        <w:tab w:val="center" w:pos="4819"/>
        <w:tab w:val="right" w:pos="9638"/>
      </w:tabs>
    </w:pPr>
  </w:style>
  <w:style w:type="paragraph" w:styleId="Sidehoved">
    <w:name w:val="header"/>
    <w:basedOn w:val="Normal"/>
    <w:rsid w:val="00AB5117"/>
    <w:pPr>
      <w:tabs>
        <w:tab w:val="center" w:pos="4819"/>
        <w:tab w:val="right" w:pos="9638"/>
      </w:tabs>
    </w:pPr>
  </w:style>
  <w:style w:type="character" w:styleId="Kommentarhenvisning">
    <w:name w:val="annotation reference"/>
    <w:basedOn w:val="Standardskrifttypeiafsnit"/>
    <w:semiHidden/>
    <w:rsid w:val="00AB5117"/>
    <w:rPr>
      <w:sz w:val="16"/>
    </w:rPr>
  </w:style>
  <w:style w:type="paragraph" w:styleId="Kommentartekst">
    <w:name w:val="annotation text"/>
    <w:basedOn w:val="Normal"/>
    <w:semiHidden/>
    <w:rsid w:val="00AB5117"/>
  </w:style>
  <w:style w:type="character" w:styleId="Sidetal">
    <w:name w:val="page number"/>
    <w:basedOn w:val="Standardskrifttypeiafsnit"/>
    <w:rsid w:val="00AB5117"/>
  </w:style>
  <w:style w:type="paragraph" w:styleId="Billedtekst">
    <w:name w:val="caption"/>
    <w:basedOn w:val="Normal"/>
    <w:next w:val="Normal"/>
    <w:qFormat/>
    <w:rsid w:val="00AB5117"/>
    <w:pPr>
      <w:jc w:val="both"/>
    </w:pPr>
    <w:rPr>
      <w:rFonts w:ascii="Arial" w:hAnsi="Arial"/>
      <w:b/>
      <w:bCs/>
      <w:sz w:val="22"/>
    </w:rPr>
  </w:style>
  <w:style w:type="paragraph" w:customStyle="1" w:styleId="Noparagraphstyle">
    <w:name w:val="[No paragraph style]"/>
    <w:rsid w:val="00E52F6A"/>
    <w:pPr>
      <w:autoSpaceDE w:val="0"/>
      <w:autoSpaceDN w:val="0"/>
      <w:adjustRightInd w:val="0"/>
      <w:spacing w:line="288" w:lineRule="auto"/>
      <w:textAlignment w:val="center"/>
    </w:pPr>
    <w:rPr>
      <w:color w:val="000000"/>
      <w:sz w:val="24"/>
      <w:szCs w:val="24"/>
      <w:lang w:val="en-US" w:eastAsia="en-US"/>
    </w:rPr>
  </w:style>
  <w:style w:type="paragraph" w:styleId="Markeringsbobletekst">
    <w:name w:val="Balloon Text"/>
    <w:basedOn w:val="Normal"/>
    <w:semiHidden/>
    <w:rsid w:val="0023037C"/>
    <w:rPr>
      <w:rFonts w:ascii="Tahoma" w:hAnsi="Tahoma" w:cs="Tahoma"/>
      <w:sz w:val="16"/>
      <w:szCs w:val="16"/>
    </w:rPr>
  </w:style>
  <w:style w:type="character" w:customStyle="1" w:styleId="SidefodTegn">
    <w:name w:val="Sidefod Tegn"/>
    <w:basedOn w:val="Standardskrifttypeiafsnit"/>
    <w:link w:val="Sidefod"/>
    <w:rsid w:val="00872320"/>
  </w:style>
  <w:style w:type="paragraph" w:styleId="Brdtekst">
    <w:name w:val="Body Text"/>
    <w:link w:val="BrdtekstTegn"/>
    <w:rsid w:val="009A2A8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9A2A8A"/>
    <w:rPr>
      <w:rFonts w:ascii="Helvetica" w:eastAsia="Arial Unicode MS" w:hAnsi="Arial Unicode MS" w:cs="Arial Unicode MS"/>
      <w:color w:val="000000"/>
      <w:sz w:val="22"/>
      <w:szCs w:val="22"/>
      <w:bdr w:val="nil"/>
    </w:rPr>
  </w:style>
  <w:style w:type="character" w:styleId="Svagfremhvning">
    <w:name w:val="Subtle Emphasis"/>
    <w:basedOn w:val="Standardskrifttypeiafsnit"/>
    <w:uiPriority w:val="19"/>
    <w:qFormat/>
    <w:rsid w:val="009A2A8A"/>
    <w:rPr>
      <w:i/>
      <w:iCs/>
      <w:color w:val="808080" w:themeColor="text1" w:themeTint="7F"/>
    </w:rPr>
  </w:style>
  <w:style w:type="character" w:customStyle="1" w:styleId="Overskrift1Tegn">
    <w:name w:val="Overskrift 1 Tegn"/>
    <w:basedOn w:val="Standardskrifttypeiafsnit"/>
    <w:link w:val="Overskrift1"/>
    <w:uiPriority w:val="9"/>
    <w:rsid w:val="009A2A8A"/>
    <w:rPr>
      <w:rFonts w:ascii="Arial" w:hAnsi="Arial" w:cs="Arial"/>
      <w:b/>
      <w:bCs/>
      <w:kern w:val="32"/>
      <w:sz w:val="32"/>
      <w:szCs w:val="32"/>
    </w:rPr>
  </w:style>
  <w:style w:type="character" w:customStyle="1" w:styleId="Overskrift2Tegn">
    <w:name w:val="Overskrift 2 Tegn"/>
    <w:basedOn w:val="Standardskrifttypeiafsnit"/>
    <w:link w:val="Overskrift2"/>
    <w:uiPriority w:val="9"/>
    <w:rsid w:val="009A2A8A"/>
    <w:rPr>
      <w:rFonts w:ascii="Arial" w:hAnsi="Arial" w:cs="Arial"/>
      <w:b/>
      <w:bCs/>
      <w:i/>
      <w:iCs/>
      <w:sz w:val="28"/>
      <w:szCs w:val="28"/>
    </w:rPr>
  </w:style>
  <w:style w:type="paragraph" w:styleId="Titel">
    <w:name w:val="Title"/>
    <w:basedOn w:val="Normal"/>
    <w:next w:val="Normal"/>
    <w:link w:val="TitelTegn"/>
    <w:qFormat/>
    <w:rsid w:val="006741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6741CC"/>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99"/>
    <w:qFormat/>
    <w:rsid w:val="005869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99"/>
    <w:rsid w:val="00586964"/>
    <w:rPr>
      <w:rFonts w:asciiTheme="majorHAnsi" w:eastAsiaTheme="majorEastAsia" w:hAnsiTheme="majorHAnsi" w:cstheme="majorBidi"/>
      <w:i/>
      <w:iCs/>
      <w:color w:val="4F81BD" w:themeColor="accent1"/>
      <w:spacing w:val="15"/>
      <w:sz w:val="24"/>
      <w:szCs w:val="24"/>
    </w:rPr>
  </w:style>
  <w:style w:type="paragraph" w:styleId="Listeafsnit">
    <w:name w:val="List Paragraph"/>
    <w:basedOn w:val="Normal"/>
    <w:uiPriority w:val="34"/>
    <w:qFormat/>
    <w:rsid w:val="00871694"/>
    <w:pPr>
      <w:ind w:left="720"/>
      <w:contextualSpacing/>
    </w:pPr>
  </w:style>
  <w:style w:type="character" w:styleId="Hyperlink">
    <w:name w:val="Hyperlink"/>
    <w:basedOn w:val="Standardskrifttypeiafsnit"/>
    <w:rsid w:val="00007730"/>
    <w:rPr>
      <w:color w:val="0000FF" w:themeColor="hyperlink"/>
      <w:u w:val="single"/>
    </w:rPr>
  </w:style>
  <w:style w:type="character" w:styleId="Kraftigfremhvning">
    <w:name w:val="Intense Emphasis"/>
    <w:basedOn w:val="Standardskrifttypeiafsnit"/>
    <w:uiPriority w:val="21"/>
    <w:qFormat/>
    <w:rsid w:val="00D14E96"/>
    <w:rPr>
      <w:b/>
      <w:bCs/>
      <w:i/>
      <w:iCs/>
      <w:color w:val="4F81BD" w:themeColor="accent1"/>
    </w:rPr>
  </w:style>
  <w:style w:type="numbering" w:customStyle="1" w:styleId="Opstilling21">
    <w:name w:val="Opstilling 21"/>
    <w:rsid w:val="00E604C1"/>
    <w:pPr>
      <w:numPr>
        <w:numId w:val="14"/>
      </w:numPr>
    </w:pPr>
  </w:style>
  <w:style w:type="numbering" w:customStyle="1" w:styleId="List1">
    <w:name w:val="List 1"/>
    <w:rsid w:val="00E604C1"/>
    <w:pPr>
      <w:numPr>
        <w:numId w:val="12"/>
      </w:numPr>
    </w:pPr>
  </w:style>
  <w:style w:type="numbering" w:customStyle="1" w:styleId="Opstilling31">
    <w:name w:val="Opstilling 31"/>
    <w:rsid w:val="00E604C1"/>
    <w:pPr>
      <w:numPr>
        <w:numId w:val="15"/>
      </w:numPr>
    </w:pPr>
  </w:style>
  <w:style w:type="numbering" w:customStyle="1" w:styleId="List0">
    <w:name w:val="List 0"/>
    <w:rsid w:val="00E604C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1794">
      <w:bodyDiv w:val="1"/>
      <w:marLeft w:val="0"/>
      <w:marRight w:val="0"/>
      <w:marTop w:val="0"/>
      <w:marBottom w:val="0"/>
      <w:divBdr>
        <w:top w:val="none" w:sz="0" w:space="0" w:color="auto"/>
        <w:left w:val="none" w:sz="0" w:space="0" w:color="auto"/>
        <w:bottom w:val="none" w:sz="0" w:space="0" w:color="auto"/>
        <w:right w:val="none" w:sz="0" w:space="0" w:color="auto"/>
      </w:divBdr>
    </w:div>
    <w:div w:id="1396782989">
      <w:bodyDiv w:val="1"/>
      <w:marLeft w:val="0"/>
      <w:marRight w:val="0"/>
      <w:marTop w:val="0"/>
      <w:marBottom w:val="0"/>
      <w:divBdr>
        <w:top w:val="none" w:sz="0" w:space="0" w:color="auto"/>
        <w:left w:val="none" w:sz="0" w:space="0" w:color="auto"/>
        <w:bottom w:val="none" w:sz="0" w:space="0" w:color="auto"/>
        <w:right w:val="none" w:sz="0" w:space="0" w:color="auto"/>
      </w:divBdr>
    </w:div>
    <w:div w:id="1614676107">
      <w:bodyDiv w:val="1"/>
      <w:marLeft w:val="0"/>
      <w:marRight w:val="0"/>
      <w:marTop w:val="0"/>
      <w:marBottom w:val="0"/>
      <w:divBdr>
        <w:top w:val="none" w:sz="0" w:space="0" w:color="auto"/>
        <w:left w:val="none" w:sz="0" w:space="0" w:color="auto"/>
        <w:bottom w:val="none" w:sz="0" w:space="0" w:color="auto"/>
        <w:right w:val="none" w:sz="0" w:space="0" w:color="auto"/>
      </w:divBdr>
    </w:div>
    <w:div w:id="1959407038">
      <w:bodyDiv w:val="1"/>
      <w:marLeft w:val="0"/>
      <w:marRight w:val="0"/>
      <w:marTop w:val="0"/>
      <w:marBottom w:val="0"/>
      <w:divBdr>
        <w:top w:val="none" w:sz="0" w:space="0" w:color="auto"/>
        <w:left w:val="none" w:sz="0" w:space="0" w:color="auto"/>
        <w:bottom w:val="none" w:sz="0" w:space="0" w:color="auto"/>
        <w:right w:val="none" w:sz="0" w:space="0" w:color="auto"/>
      </w:divBdr>
    </w:div>
    <w:div w:id="19866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MO\KA2007\Templates\B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D8DE8-5ACC-4359-B330-A766E135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4</Pages>
  <Words>1746</Words>
  <Characters>10653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Schou</dc:creator>
  <cp:lastModifiedBy>Maria Becher Trier</cp:lastModifiedBy>
  <cp:revision>2</cp:revision>
  <cp:lastPrinted>2014-02-04T09:25:00Z</cp:lastPrinted>
  <dcterms:created xsi:type="dcterms:W3CDTF">2015-06-03T09:38:00Z</dcterms:created>
  <dcterms:modified xsi:type="dcterms:W3CDTF">2015-06-03T09:38:00Z</dcterms:modified>
</cp:coreProperties>
</file>